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51" w:rsidRDefault="00F57E51">
      <w:bookmarkStart w:id="0" w:name="_GoBack"/>
      <w:bookmarkEnd w:id="0"/>
    </w:p>
    <w:tbl>
      <w:tblPr>
        <w:tblStyle w:val="a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F57E51">
        <w:trPr>
          <w:trHeight w:val="3402"/>
        </w:trPr>
        <w:tc>
          <w:tcPr>
            <w:tcW w:w="10314" w:type="dxa"/>
          </w:tcPr>
          <w:p w:rsidR="00F57E51" w:rsidRDefault="00877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  <w:lang w:val="en-GB"/>
              </w:rPr>
              <w:drawing>
                <wp:inline distT="0" distB="0" distL="114300" distR="114300">
                  <wp:extent cx="2692886" cy="2692886"/>
                  <wp:effectExtent l="0" t="0" r="0" b="0"/>
                  <wp:docPr id="1" name="image1.jpg" descr="Littlet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ittletow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886" cy="2692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57E51" w:rsidRDefault="00F57E5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57E51" w:rsidRDefault="00F57E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7E51">
        <w:trPr>
          <w:trHeight w:val="2268"/>
        </w:trPr>
        <w:tc>
          <w:tcPr>
            <w:tcW w:w="10314" w:type="dxa"/>
          </w:tcPr>
          <w:p w:rsidR="00F57E51" w:rsidRDefault="00F57E5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57E51" w:rsidRDefault="00877382">
            <w:pPr>
              <w:widowControl w:val="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</w:rPr>
              <w:t>Littletown</w:t>
            </w:r>
            <w:proofErr w:type="spellEnd"/>
            <w:r>
              <w:rPr>
                <w:rFonts w:ascii="Arial" w:eastAsia="Arial" w:hAnsi="Arial" w:cs="Arial"/>
                <w:b/>
                <w:sz w:val="40"/>
                <w:szCs w:val="40"/>
              </w:rPr>
              <w:t xml:space="preserve"> Primary Academy </w:t>
            </w:r>
          </w:p>
          <w:p w:rsidR="00F57E51" w:rsidRDefault="00877382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Honiton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Bottom Road,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Honiton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Devon, EX14 2EG</w:t>
            </w:r>
          </w:p>
          <w:p w:rsidR="00F57E51" w:rsidRDefault="00877382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01404 548749</w:t>
            </w:r>
          </w:p>
          <w:p w:rsidR="00F57E51" w:rsidRDefault="00877382">
            <w:pPr>
              <w:widowControl w:val="0"/>
              <w:jc w:val="center"/>
              <w:rPr>
                <w:rFonts w:ascii="Arial" w:eastAsia="Arial" w:hAnsi="Arial" w:cs="Arial"/>
                <w:color w:val="004B8A"/>
                <w:sz w:val="20"/>
                <w:szCs w:val="20"/>
                <w:u w:val="single"/>
              </w:rPr>
            </w:pPr>
            <w:hyperlink r:id="rId8">
              <w:r>
                <w:rPr>
                  <w:rFonts w:ascii="Arial" w:eastAsia="Arial" w:hAnsi="Arial" w:cs="Arial"/>
                  <w:color w:val="004B8A"/>
                  <w:sz w:val="20"/>
                  <w:szCs w:val="20"/>
                  <w:u w:val="single"/>
                </w:rPr>
                <w:t>admin@littletown.devon.sch.uk</w:t>
              </w:r>
            </w:hyperlink>
          </w:p>
          <w:p w:rsidR="00F57E51" w:rsidRDefault="00877382">
            <w:pPr>
              <w:widowControl w:val="0"/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rFonts w:ascii="Arial" w:eastAsia="Arial" w:hAnsi="Arial" w:cs="Arial"/>
                  <w:color w:val="004B8A"/>
                  <w:sz w:val="20"/>
                  <w:szCs w:val="20"/>
                  <w:u w:val="single"/>
                </w:rPr>
                <w:t>www.littletown.devon.sch.uk</w:t>
              </w:r>
            </w:hyperlink>
          </w:p>
        </w:tc>
      </w:tr>
    </w:tbl>
    <w:p w:rsidR="00F57E51" w:rsidRDefault="00F57E51"/>
    <w:p w:rsidR="00F57E51" w:rsidRDefault="00877382">
      <w:pPr>
        <w:jc w:val="center"/>
        <w:rPr>
          <w:rFonts w:ascii="Arial Bold" w:eastAsia="Arial Bold" w:hAnsi="Arial Bold" w:cs="Arial Bold"/>
          <w:sz w:val="48"/>
          <w:szCs w:val="48"/>
        </w:rPr>
      </w:pPr>
      <w:r>
        <w:rPr>
          <w:rFonts w:ascii="Arial Bold" w:eastAsia="Arial Bold" w:hAnsi="Arial Bold" w:cs="Arial Bold"/>
          <w:b/>
          <w:sz w:val="48"/>
          <w:szCs w:val="48"/>
        </w:rPr>
        <w:t>YOUNG CARERS POLICY</w:t>
      </w: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877382">
      <w:pPr>
        <w:jc w:val="center"/>
        <w:rPr>
          <w:rFonts w:ascii="Arial Bold" w:eastAsia="Arial Bold" w:hAnsi="Arial Bold" w:cs="Arial Bold"/>
        </w:rPr>
      </w:pPr>
      <w:r>
        <w:rPr>
          <w:rFonts w:ascii="Arial Bold" w:eastAsia="Arial Bold" w:hAnsi="Arial Bold" w:cs="Arial Bold"/>
          <w:b/>
        </w:rPr>
        <w:t>This Policy was adopted by the Full Governing Body of</w:t>
      </w:r>
    </w:p>
    <w:p w:rsidR="00F57E51" w:rsidRDefault="00877382">
      <w:pPr>
        <w:jc w:val="center"/>
        <w:rPr>
          <w:rFonts w:ascii="Arial Bold" w:eastAsia="Arial Bold" w:hAnsi="Arial Bold" w:cs="Arial Bold"/>
        </w:rPr>
      </w:pPr>
      <w:proofErr w:type="spellStart"/>
      <w:r>
        <w:rPr>
          <w:rFonts w:ascii="Arial Bold" w:eastAsia="Arial Bold" w:hAnsi="Arial Bold" w:cs="Arial Bold"/>
          <w:b/>
        </w:rPr>
        <w:t>Littletown</w:t>
      </w:r>
      <w:proofErr w:type="spellEnd"/>
      <w:r>
        <w:rPr>
          <w:rFonts w:ascii="Arial Bold" w:eastAsia="Arial Bold" w:hAnsi="Arial Bold" w:cs="Arial Bold"/>
          <w:b/>
        </w:rPr>
        <w:t xml:space="preserve"> Primary Academy</w:t>
      </w: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877382">
      <w:pPr>
        <w:jc w:val="center"/>
        <w:rPr>
          <w:rFonts w:ascii="Arial Bold" w:eastAsia="Arial Bold" w:hAnsi="Arial Bold" w:cs="Arial Bold"/>
        </w:rPr>
      </w:pPr>
      <w:r>
        <w:rPr>
          <w:rFonts w:ascii="Arial Bold" w:eastAsia="Arial Bold" w:hAnsi="Arial Bold" w:cs="Arial Bold"/>
          <w:b/>
        </w:rPr>
        <w:t xml:space="preserve">On </w:t>
      </w:r>
      <w:r>
        <w:rPr>
          <w:rFonts w:ascii="Arial Bold" w:eastAsia="Arial Bold" w:hAnsi="Arial Bold" w:cs="Arial Bold"/>
          <w:b/>
        </w:rPr>
        <w:t>10th October 2022</w:t>
      </w: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877382">
      <w:pPr>
        <w:jc w:val="center"/>
        <w:rPr>
          <w:rFonts w:ascii="Arial Bold" w:eastAsia="Arial Bold" w:hAnsi="Arial Bold" w:cs="Arial Bold"/>
        </w:rPr>
      </w:pPr>
      <w:proofErr w:type="gramStart"/>
      <w:r>
        <w:rPr>
          <w:rFonts w:ascii="Arial Bold" w:eastAsia="Arial Bold" w:hAnsi="Arial Bold" w:cs="Arial Bold"/>
          <w:b/>
        </w:rPr>
        <w:t>signed</w:t>
      </w:r>
      <w:proofErr w:type="gramEnd"/>
      <w:r>
        <w:rPr>
          <w:rFonts w:ascii="Arial Bold" w:eastAsia="Arial Bold" w:hAnsi="Arial Bold" w:cs="Arial Bold"/>
          <w:b/>
        </w:rPr>
        <w:t>…………………………………………………..</w:t>
      </w:r>
    </w:p>
    <w:p w:rsidR="00F57E51" w:rsidRDefault="00877382">
      <w:pPr>
        <w:jc w:val="center"/>
        <w:rPr>
          <w:rFonts w:ascii="Arial Bold" w:eastAsia="Arial Bold" w:hAnsi="Arial Bold" w:cs="Arial Bold"/>
        </w:rPr>
      </w:pPr>
      <w:r>
        <w:rPr>
          <w:rFonts w:ascii="Arial Bold" w:eastAsia="Arial Bold" w:hAnsi="Arial Bold" w:cs="Arial Bold"/>
          <w:b/>
        </w:rPr>
        <w:t>(Chair of Governors)</w:t>
      </w: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877382">
      <w:pPr>
        <w:jc w:val="center"/>
        <w:rPr>
          <w:rFonts w:ascii="Arial Bold" w:eastAsia="Arial Bold" w:hAnsi="Arial Bold" w:cs="Arial Bold"/>
        </w:rPr>
      </w:pPr>
      <w:r>
        <w:rPr>
          <w:rFonts w:ascii="Arial Bold" w:eastAsia="Arial Bold" w:hAnsi="Arial Bold" w:cs="Arial Bold"/>
          <w:b/>
        </w:rPr>
        <w:t>Date Policy to be reviewed on:</w:t>
      </w:r>
    </w:p>
    <w:p w:rsidR="00F57E51" w:rsidRDefault="00F57E51">
      <w:pPr>
        <w:jc w:val="center"/>
        <w:rPr>
          <w:rFonts w:ascii="Arial Bold" w:eastAsia="Arial Bold" w:hAnsi="Arial Bold" w:cs="Arial Bold"/>
        </w:rPr>
      </w:pPr>
    </w:p>
    <w:p w:rsidR="00F57E51" w:rsidRDefault="00877382">
      <w:pPr>
        <w:jc w:val="center"/>
        <w:rPr>
          <w:rFonts w:ascii="Arial Bold" w:eastAsia="Arial Bold" w:hAnsi="Arial Bold" w:cs="Arial Bold"/>
        </w:rPr>
      </w:pPr>
      <w:r>
        <w:rPr>
          <w:rFonts w:ascii="Arial Bold" w:eastAsia="Arial Bold" w:hAnsi="Arial Bold" w:cs="Arial Bold"/>
          <w:b/>
        </w:rPr>
        <w:t>September 202</w:t>
      </w:r>
      <w:r>
        <w:rPr>
          <w:rFonts w:ascii="Arial Bold" w:eastAsia="Arial Bold" w:hAnsi="Arial Bold" w:cs="Arial Bold"/>
          <w:b/>
        </w:rPr>
        <w:t>3</w:t>
      </w:r>
    </w:p>
    <w:p w:rsidR="00F57E51" w:rsidRDefault="00F57E51">
      <w:pPr>
        <w:rPr>
          <w:rFonts w:ascii="Arial Bold" w:eastAsia="Arial Bold" w:hAnsi="Arial Bold" w:cs="Arial Bold"/>
        </w:rPr>
      </w:pPr>
    </w:p>
    <w:p w:rsidR="00F57E51" w:rsidRDefault="00F57E51">
      <w:pPr>
        <w:rPr>
          <w:rFonts w:ascii="Arial Bold" w:eastAsia="Arial Bold" w:hAnsi="Arial Bold" w:cs="Arial Bold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jc w:val="center"/>
        <w:rPr>
          <w:rFonts w:ascii="Calibri" w:eastAsia="Calibri" w:hAnsi="Calibri" w:cs="Calibri"/>
          <w:sz w:val="36"/>
          <w:szCs w:val="36"/>
          <w:u w:val="single"/>
        </w:rPr>
      </w:pPr>
      <w:proofErr w:type="spellStart"/>
      <w:r>
        <w:rPr>
          <w:rFonts w:ascii="Calibri" w:eastAsia="Calibri" w:hAnsi="Calibri" w:cs="Calibri"/>
          <w:b/>
          <w:sz w:val="36"/>
          <w:szCs w:val="36"/>
          <w:u w:val="single"/>
        </w:rPr>
        <w:t>Littletown</w:t>
      </w:r>
      <w:proofErr w:type="spellEnd"/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 Primary Academy</w:t>
      </w:r>
    </w:p>
    <w:p w:rsidR="00F57E51" w:rsidRDefault="00877382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Young </w:t>
      </w:r>
      <w:proofErr w:type="spellStart"/>
      <w:r>
        <w:rPr>
          <w:rFonts w:ascii="Calibri" w:eastAsia="Calibri" w:hAnsi="Calibri" w:cs="Calibri"/>
          <w:b/>
          <w:u w:val="single"/>
        </w:rPr>
        <w:t>Carers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Policy</w:t>
      </w:r>
    </w:p>
    <w:p w:rsidR="00F57E51" w:rsidRDefault="00877382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October 2022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  <w:b/>
          <w:u w:val="single"/>
        </w:rPr>
      </w:pPr>
    </w:p>
    <w:p w:rsidR="00F57E51" w:rsidRDefault="0087738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Introduction</w:t>
      </w: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Policy has been jointly produced by Devon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Littletown</w:t>
      </w:r>
      <w:proofErr w:type="spellEnd"/>
      <w:r>
        <w:rPr>
          <w:rFonts w:ascii="Calibri" w:eastAsia="Calibri" w:hAnsi="Calibri" w:cs="Calibri"/>
        </w:rPr>
        <w:t xml:space="preserve"> Primary Academy.  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Commitment </w:t>
      </w: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</w:t>
      </w:r>
      <w:proofErr w:type="spellStart"/>
      <w:r>
        <w:rPr>
          <w:rFonts w:ascii="Calibri" w:eastAsia="Calibri" w:hAnsi="Calibri" w:cs="Calibri"/>
        </w:rPr>
        <w:t>Littletown</w:t>
      </w:r>
      <w:proofErr w:type="spellEnd"/>
      <w:r>
        <w:rPr>
          <w:rFonts w:ascii="Calibri" w:eastAsia="Calibri" w:hAnsi="Calibri" w:cs="Calibri"/>
        </w:rPr>
        <w:t xml:space="preserve"> Primary Academy, we believe that all children and young people should have equal access to education including those who have, or are affected by, having a caring role at home. We also believe that no child should have to take on inappropriat</w:t>
      </w:r>
      <w:r>
        <w:rPr>
          <w:rFonts w:ascii="Calibri" w:eastAsia="Calibri" w:hAnsi="Calibri" w:cs="Calibri"/>
        </w:rPr>
        <w:t>e or excessive caring responsibilities, and should be supported to provide care at an age appropriate level.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understand that when a young person’s life is affected by a family or loved one having a serious illness, disability or substance misuse proble</w:t>
      </w:r>
      <w:r>
        <w:rPr>
          <w:rFonts w:ascii="Calibri" w:eastAsia="Calibri" w:hAnsi="Calibri" w:cs="Calibri"/>
        </w:rPr>
        <w:t>m, they may need a little extra support to help them get the most out of school.</w:t>
      </w:r>
    </w:p>
    <w:p w:rsidR="00F57E51" w:rsidRDefault="00F57E51">
      <w:pPr>
        <w:jc w:val="center"/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aim to understand the issues faced by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our policy will state how we will support any pupil who has a caring role at home. We also aim to support young </w:t>
      </w:r>
      <w:proofErr w:type="spellStart"/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</w:rPr>
        <w:t xml:space="preserve"> through a whole-school approach and through working with other agencies and professionals, with the understanding that support for the whole family is in the best interests of the young </w:t>
      </w:r>
      <w:proofErr w:type="spellStart"/>
      <w:r>
        <w:rPr>
          <w:rFonts w:ascii="Calibri" w:eastAsia="Calibri" w:hAnsi="Calibri" w:cs="Calibri"/>
        </w:rPr>
        <w:t>carer</w:t>
      </w:r>
      <w:proofErr w:type="spellEnd"/>
      <w:r>
        <w:rPr>
          <w:rFonts w:ascii="Calibri" w:eastAsia="Calibri" w:hAnsi="Calibri" w:cs="Calibri"/>
        </w:rPr>
        <w:t>.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will keep up to date with national and local development</w:t>
      </w:r>
      <w:r>
        <w:rPr>
          <w:rFonts w:ascii="Calibri" w:eastAsia="Calibri" w:hAnsi="Calibri" w:cs="Calibri"/>
        </w:rPr>
        <w:t xml:space="preserve">s, legislation and guidance affecting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their families.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are committed to meeting the needs of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so that they are enabled and encouraged to attend, enjoy school while having equal access to their education as their peers.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v</w:t>
      </w:r>
      <w:r>
        <w:rPr>
          <w:rFonts w:ascii="Calibri" w:eastAsia="Calibri" w:hAnsi="Calibri" w:cs="Calibri"/>
        </w:rPr>
        <w:t xml:space="preserve">iew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as any other pupil, but understand that they may require extra support due to the caring responsibilities.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Definition of a Young </w:t>
      </w:r>
      <w:proofErr w:type="spellStart"/>
      <w:r>
        <w:rPr>
          <w:rFonts w:ascii="Calibri" w:eastAsia="Calibri" w:hAnsi="Calibri" w:cs="Calibri"/>
          <w:b/>
          <w:u w:val="single"/>
        </w:rPr>
        <w:t>Carer</w:t>
      </w:r>
      <w:proofErr w:type="spellEnd"/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young </w:t>
      </w:r>
      <w:proofErr w:type="spellStart"/>
      <w:r>
        <w:rPr>
          <w:rFonts w:ascii="Calibri" w:eastAsia="Calibri" w:hAnsi="Calibri" w:cs="Calibri"/>
        </w:rPr>
        <w:t>carer</w:t>
      </w:r>
      <w:proofErr w:type="spellEnd"/>
      <w:r>
        <w:rPr>
          <w:rFonts w:ascii="Calibri" w:eastAsia="Calibri" w:hAnsi="Calibri" w:cs="Calibri"/>
        </w:rPr>
        <w:t xml:space="preserve"> is a child or young person under the age of 18 living with and providing regular signifi</w:t>
      </w:r>
      <w:r>
        <w:rPr>
          <w:rFonts w:ascii="Calibri" w:eastAsia="Calibri" w:hAnsi="Calibri" w:cs="Calibri"/>
        </w:rPr>
        <w:t>cant personal, physical or emotional care support to another family member, assuming a level of responsibility which would usually be associated only with an adult.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child or young person can be caring for any of the following reasons:</w:t>
      </w:r>
    </w:p>
    <w:p w:rsidR="00F57E51" w:rsidRDefault="00877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Parent or sibling </w:t>
      </w:r>
      <w:r>
        <w:rPr>
          <w:rFonts w:ascii="Calibri" w:eastAsia="Calibri" w:hAnsi="Calibri" w:cs="Calibri"/>
          <w:color w:val="000000"/>
        </w:rPr>
        <w:t>mental health problems</w:t>
      </w:r>
    </w:p>
    <w:p w:rsidR="00F57E51" w:rsidRDefault="00877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Parent or sibling with a learning or physical disability </w:t>
      </w:r>
    </w:p>
    <w:p w:rsidR="00F57E51" w:rsidRDefault="00877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Parent or sibling with an entrenched alcohol or substance misuse problem</w:t>
      </w:r>
    </w:p>
    <w:p w:rsidR="00F57E51" w:rsidRDefault="00877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Parent or sibling with a chronic or terminal illness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  <w:b/>
          <w:u w:val="single"/>
        </w:rPr>
      </w:pPr>
    </w:p>
    <w:p w:rsidR="00F57E51" w:rsidRDefault="00F57E51">
      <w:pPr>
        <w:rPr>
          <w:rFonts w:ascii="Calibri" w:eastAsia="Calibri" w:hAnsi="Calibri" w:cs="Calibri"/>
          <w:b/>
          <w:u w:val="single"/>
        </w:rPr>
      </w:pPr>
    </w:p>
    <w:p w:rsidR="00F57E51" w:rsidRDefault="00F57E51">
      <w:pPr>
        <w:rPr>
          <w:rFonts w:ascii="Calibri" w:eastAsia="Calibri" w:hAnsi="Calibri" w:cs="Calibri"/>
          <w:b/>
          <w:u w:val="single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Young </w:t>
      </w:r>
      <w:proofErr w:type="spellStart"/>
      <w:r>
        <w:rPr>
          <w:rFonts w:ascii="Calibri" w:eastAsia="Calibri" w:hAnsi="Calibri" w:cs="Calibri"/>
          <w:b/>
          <w:u w:val="single"/>
        </w:rPr>
        <w:t>Carers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and the effect on their education</w:t>
      </w: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Being a young </w:t>
      </w:r>
      <w:proofErr w:type="spellStart"/>
      <w:r>
        <w:rPr>
          <w:rFonts w:ascii="Calibri" w:eastAsia="Calibri" w:hAnsi="Calibri" w:cs="Calibri"/>
        </w:rPr>
        <w:t>carer</w:t>
      </w:r>
      <w:proofErr w:type="spellEnd"/>
      <w:r>
        <w:rPr>
          <w:rFonts w:ascii="Calibri" w:eastAsia="Calibri" w:hAnsi="Calibri" w:cs="Calibri"/>
        </w:rPr>
        <w:t xml:space="preserve"> can have a serious adverse effect on a child/young person’s education.  They may struggle to balance their care responsibilities at home with expectations at school. A young </w:t>
      </w:r>
      <w:proofErr w:type="spellStart"/>
      <w:r>
        <w:rPr>
          <w:rFonts w:ascii="Calibri" w:eastAsia="Calibri" w:hAnsi="Calibri" w:cs="Calibri"/>
        </w:rPr>
        <w:t>carer</w:t>
      </w:r>
      <w:proofErr w:type="spellEnd"/>
      <w:r>
        <w:rPr>
          <w:rFonts w:ascii="Calibri" w:eastAsia="Calibri" w:hAnsi="Calibri" w:cs="Calibri"/>
        </w:rPr>
        <w:t xml:space="preserve"> is likely</w:t>
      </w:r>
      <w:r>
        <w:rPr>
          <w:rFonts w:ascii="Calibri" w:eastAsia="Calibri" w:hAnsi="Calibri" w:cs="Calibri"/>
        </w:rPr>
        <w:t xml:space="preserve"> to regularly experience any one or more of the following: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Being late or absent due to fulfilling care responsibilities at home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Concentration problems in the classroom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Emotional distress – anxiety, anger, fear, worry self-doubt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Mental and /or physical fat</w:t>
      </w:r>
      <w:r>
        <w:rPr>
          <w:rFonts w:ascii="Calibri" w:eastAsia="Calibri" w:hAnsi="Calibri" w:cs="Calibri"/>
          <w:color w:val="000000"/>
        </w:rPr>
        <w:t>igue or tiredness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Lack of time to complete coursework/homework on time or at all 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Academic underachievement relative to peers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Physical problems such as back pain from lifting or other physical care duties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False signs of maturity linked to assuming adult ro</w:t>
      </w:r>
      <w:r>
        <w:rPr>
          <w:rFonts w:ascii="Calibri" w:eastAsia="Calibri" w:hAnsi="Calibri" w:cs="Calibri"/>
          <w:color w:val="000000"/>
        </w:rPr>
        <w:t>les and responsibilities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Attitudinal/</w:t>
      </w:r>
      <w:proofErr w:type="spellStart"/>
      <w:r>
        <w:rPr>
          <w:rFonts w:ascii="Calibri" w:eastAsia="Calibri" w:hAnsi="Calibri" w:cs="Calibri"/>
          <w:color w:val="000000"/>
        </w:rPr>
        <w:t>Behavioural</w:t>
      </w:r>
      <w:proofErr w:type="spellEnd"/>
      <w:r>
        <w:rPr>
          <w:rFonts w:ascii="Calibri" w:eastAsia="Calibri" w:hAnsi="Calibri" w:cs="Calibri"/>
          <w:color w:val="000000"/>
        </w:rPr>
        <w:t xml:space="preserve"> problems e.g. isolation; challenging; disruptive; disengaged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Lack of time for </w:t>
      </w:r>
      <w:r>
        <w:rPr>
          <w:rFonts w:ascii="Calibri" w:eastAsia="Calibri" w:hAnsi="Calibri" w:cs="Calibri"/>
        </w:rPr>
        <w:t>extracurricular</w:t>
      </w:r>
      <w:r>
        <w:rPr>
          <w:rFonts w:ascii="Calibri" w:eastAsia="Calibri" w:hAnsi="Calibri" w:cs="Calibri"/>
          <w:color w:val="000000"/>
        </w:rPr>
        <w:t xml:space="preserve"> activities at school or at home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Aloof/Isolated – embarrassed to take friends home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Limited social skills and missing on ‘normal’ childhood experiences 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Bullying – victim or perpetrator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Feeling that no one understands or cares about them and that no support is available</w:t>
      </w:r>
    </w:p>
    <w:p w:rsidR="00F57E51" w:rsidRDefault="00877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Low self-esteem and a feeling or being incompetent (often unjustified</w:t>
      </w:r>
      <w:r>
        <w:rPr>
          <w:rFonts w:ascii="Calibri" w:eastAsia="Calibri" w:hAnsi="Calibri" w:cs="Calibri"/>
          <w:color w:val="000000"/>
        </w:rPr>
        <w:t>)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Support Offered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school will have a designated staff member as the Young </w:t>
      </w:r>
      <w:proofErr w:type="spellStart"/>
      <w:r>
        <w:rPr>
          <w:rFonts w:ascii="Calibri" w:eastAsia="Calibri" w:hAnsi="Calibri" w:cs="Calibri"/>
        </w:rPr>
        <w:t>carer</w:t>
      </w:r>
      <w:proofErr w:type="spellEnd"/>
      <w:r>
        <w:rPr>
          <w:rFonts w:ascii="Calibri" w:eastAsia="Calibri" w:hAnsi="Calibri" w:cs="Calibri"/>
        </w:rPr>
        <w:t xml:space="preserve"> lead who will have special responsibility for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their families. Pupils and families will be made aware of the identity of the schools lead.  Current representative is Liane Ch</w:t>
      </w:r>
      <w:r>
        <w:rPr>
          <w:rFonts w:ascii="Calibri" w:eastAsia="Calibri" w:hAnsi="Calibri" w:cs="Calibri"/>
        </w:rPr>
        <w:t xml:space="preserve">ilds. 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 Training on young </w:t>
      </w:r>
      <w:proofErr w:type="spellStart"/>
      <w:r>
        <w:rPr>
          <w:rFonts w:ascii="Calibri" w:eastAsia="Calibri" w:hAnsi="Calibri" w:cs="Calibri"/>
        </w:rPr>
        <w:t>carers’</w:t>
      </w:r>
      <w:proofErr w:type="spellEnd"/>
      <w:r>
        <w:rPr>
          <w:rFonts w:ascii="Calibri" w:eastAsia="Calibri" w:hAnsi="Calibri" w:cs="Calibri"/>
        </w:rPr>
        <w:t xml:space="preserve"> issues will be included in ongoing professional development for all staff.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During the school enrolment process for new pupils, the school will identify whether:</w:t>
      </w:r>
    </w:p>
    <w:p w:rsidR="00F57E51" w:rsidRDefault="0087738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-Parent(s) or family members have disabilities or other long-</w:t>
      </w:r>
      <w:r>
        <w:rPr>
          <w:rFonts w:ascii="Calibri" w:eastAsia="Calibri" w:hAnsi="Calibri" w:cs="Calibri"/>
        </w:rPr>
        <w:t>term physical or mental health problems.</w:t>
      </w:r>
    </w:p>
    <w:p w:rsidR="00F57E51" w:rsidRDefault="0087738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-The pupil helps to look after them and if this had an impact on their education.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school will use and evaluate data effectively to identify and monitor the progress made by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>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Information about releva</w:t>
      </w:r>
      <w:r>
        <w:rPr>
          <w:rFonts w:ascii="Calibri" w:eastAsia="Calibri" w:hAnsi="Calibri" w:cs="Calibri"/>
        </w:rPr>
        <w:t>nt support and how to access it will be made clearly available to both pupils and families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school </w:t>
      </w:r>
      <w:proofErr w:type="spellStart"/>
      <w:r>
        <w:rPr>
          <w:rFonts w:ascii="Calibri" w:eastAsia="Calibri" w:hAnsi="Calibri" w:cs="Calibri"/>
        </w:rPr>
        <w:t>recognises</w:t>
      </w:r>
      <w:proofErr w:type="spellEnd"/>
      <w:r>
        <w:rPr>
          <w:rFonts w:ascii="Calibri" w:eastAsia="Calibri" w:hAnsi="Calibri" w:cs="Calibri"/>
        </w:rPr>
        <w:t xml:space="preserve"> the importance of providing coordinated support for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their families, working in partnership with appropriate general practition</w:t>
      </w:r>
      <w:r>
        <w:rPr>
          <w:rFonts w:ascii="Calibri" w:eastAsia="Calibri" w:hAnsi="Calibri" w:cs="Calibri"/>
        </w:rPr>
        <w:t xml:space="preserve">ers, young </w:t>
      </w:r>
      <w:proofErr w:type="spellStart"/>
      <w:r>
        <w:rPr>
          <w:rFonts w:ascii="Calibri" w:eastAsia="Calibri" w:hAnsi="Calibri" w:cs="Calibri"/>
        </w:rPr>
        <w:t>carers’</w:t>
      </w:r>
      <w:proofErr w:type="spellEnd"/>
      <w:r>
        <w:rPr>
          <w:rFonts w:ascii="Calibri" w:eastAsia="Calibri" w:hAnsi="Calibri" w:cs="Calibri"/>
        </w:rPr>
        <w:t xml:space="preserve"> services, </w:t>
      </w:r>
      <w:proofErr w:type="spellStart"/>
      <w:r>
        <w:rPr>
          <w:rFonts w:ascii="Calibri" w:eastAsia="Calibri" w:hAnsi="Calibri" w:cs="Calibri"/>
        </w:rPr>
        <w:t>behaviour</w:t>
      </w:r>
      <w:proofErr w:type="spellEnd"/>
      <w:r>
        <w:rPr>
          <w:rFonts w:ascii="Calibri" w:eastAsia="Calibri" w:hAnsi="Calibri" w:cs="Calibri"/>
        </w:rPr>
        <w:t xml:space="preserve"> and education support teams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will be referred or signposted to other support agencies and professionals as appropriate, including the local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service Devon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>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The school is accessible</w:t>
      </w:r>
      <w:r>
        <w:rPr>
          <w:rFonts w:ascii="Calibri" w:eastAsia="Calibri" w:hAnsi="Calibri" w:cs="Calibri"/>
        </w:rPr>
        <w:t xml:space="preserve"> to parents with disabilities and/or illness, offering additional support to enable them to attend parents’ evening or other school events if required.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The school will offer support to the young person and their family during the transition process, sharin</w:t>
      </w:r>
      <w:r>
        <w:rPr>
          <w:rFonts w:ascii="Calibri" w:eastAsia="Calibri" w:hAnsi="Calibri" w:cs="Calibri"/>
        </w:rPr>
        <w:t xml:space="preserve">g agreed information with their new school/college lead for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and families.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The school will use the curriculum to promote a full understanding, acceptance of, and respect for issues such as caring, disability and impairment, for example, embeddi</w:t>
      </w:r>
      <w:r>
        <w:rPr>
          <w:rFonts w:ascii="Calibri" w:eastAsia="Calibri" w:hAnsi="Calibri" w:cs="Calibri"/>
        </w:rPr>
        <w:t xml:space="preserve">ng the challenges faces by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into PSHE lessons.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The school will allow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to use a telephone to call home during breaks and lunchtimes so as to reduce any worry they may have about a cared for family member.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lastRenderedPageBreak/>
        <w:t>All other appropriate polici</w:t>
      </w:r>
      <w:r>
        <w:rPr>
          <w:rFonts w:ascii="Calibri" w:eastAsia="Calibri" w:hAnsi="Calibri" w:cs="Calibri"/>
        </w:rPr>
        <w:t xml:space="preserve">es, such as a bullying policies, will take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into account.</w:t>
      </w:r>
    </w:p>
    <w:p w:rsidR="00F57E51" w:rsidRDefault="00877382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Schools will be flexible with occasional late attendance due to you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caring role; where this is a regular occurrence of lateness provision will be put into place to find a solution</w:t>
      </w:r>
      <w:r>
        <w:rPr>
          <w:rFonts w:ascii="Calibri" w:eastAsia="Calibri" w:hAnsi="Calibri" w:cs="Calibri"/>
        </w:rPr>
        <w:t xml:space="preserve"> complying with all current policy.</w:t>
      </w:r>
    </w:p>
    <w:p w:rsidR="00F57E51" w:rsidRDefault="0087738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</w:rPr>
        <w:t>Littletown</w:t>
      </w:r>
      <w:proofErr w:type="spellEnd"/>
      <w:r>
        <w:rPr>
          <w:rFonts w:ascii="Calibri" w:eastAsia="Calibri" w:hAnsi="Calibri" w:cs="Calibri"/>
        </w:rPr>
        <w:t xml:space="preserve"> will make every effort to ensure that the root cause of any lateness is made apparent to staff and that appropriate support is sourced. </w:t>
      </w:r>
    </w:p>
    <w:p w:rsidR="00F57E51" w:rsidRDefault="0087738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</w:rPr>
        <w:t>Littletown</w:t>
      </w:r>
      <w:proofErr w:type="spellEnd"/>
      <w:r>
        <w:rPr>
          <w:rFonts w:ascii="Calibri" w:eastAsia="Calibri" w:hAnsi="Calibri" w:cs="Calibri"/>
        </w:rPr>
        <w:t xml:space="preserve"> will ensure that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have access to a homework club.</w:t>
      </w:r>
    </w:p>
    <w:p w:rsidR="00F57E51" w:rsidRDefault="0087738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</w:rPr>
        <w:t>Littletown</w:t>
      </w:r>
      <w:proofErr w:type="spellEnd"/>
      <w:r>
        <w:rPr>
          <w:rFonts w:ascii="Calibri" w:eastAsia="Calibri" w:hAnsi="Calibri" w:cs="Calibri"/>
        </w:rPr>
        <w:t xml:space="preserve"> will work in partnership with Devon Young </w:t>
      </w:r>
      <w:proofErr w:type="spellStart"/>
      <w:r>
        <w:rPr>
          <w:rFonts w:ascii="Calibri" w:eastAsia="Calibri" w:hAnsi="Calibri" w:cs="Calibri"/>
        </w:rPr>
        <w:t>Carers</w:t>
      </w:r>
      <w:proofErr w:type="spellEnd"/>
      <w:r>
        <w:rPr>
          <w:rFonts w:ascii="Calibri" w:eastAsia="Calibri" w:hAnsi="Calibri" w:cs="Calibri"/>
        </w:rPr>
        <w:t xml:space="preserve"> to ensure that a high quality standard of support for young cares is achieved at all times.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policy will be reviewed annually by </w:t>
      </w:r>
      <w:proofErr w:type="spellStart"/>
      <w:r>
        <w:rPr>
          <w:rFonts w:ascii="Calibri" w:eastAsia="Calibri" w:hAnsi="Calibri" w:cs="Calibri"/>
        </w:rPr>
        <w:t>Littletown</w:t>
      </w:r>
      <w:proofErr w:type="spellEnd"/>
      <w:r>
        <w:rPr>
          <w:rFonts w:ascii="Calibri" w:eastAsia="Calibri" w:hAnsi="Calibri" w:cs="Calibri"/>
        </w:rPr>
        <w:t xml:space="preserve"> Primary </w:t>
      </w:r>
      <w:proofErr w:type="gramStart"/>
      <w:r>
        <w:rPr>
          <w:rFonts w:ascii="Calibri" w:eastAsia="Calibri" w:hAnsi="Calibri" w:cs="Calibri"/>
        </w:rPr>
        <w:t>Academy .</w:t>
      </w:r>
      <w:proofErr w:type="gramEnd"/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8773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Next review date</w:t>
      </w:r>
      <w:r>
        <w:rPr>
          <w:rFonts w:ascii="Calibri" w:eastAsia="Calibri" w:hAnsi="Calibri" w:cs="Calibri"/>
        </w:rPr>
        <w:t>: September 202</w:t>
      </w:r>
      <w:r>
        <w:rPr>
          <w:rFonts w:ascii="Calibri" w:eastAsia="Calibri" w:hAnsi="Calibri" w:cs="Calibri"/>
        </w:rPr>
        <w:t>3</w:t>
      </w:r>
    </w:p>
    <w:p w:rsidR="00F57E51" w:rsidRDefault="00F57E51">
      <w:pPr>
        <w:rPr>
          <w:rFonts w:ascii="Calibri" w:eastAsia="Calibri" w:hAnsi="Calibri" w:cs="Calibri"/>
        </w:rPr>
      </w:pPr>
    </w:p>
    <w:p w:rsidR="00F57E51" w:rsidRDefault="00F57E51">
      <w:pPr>
        <w:ind w:left="720"/>
        <w:rPr>
          <w:rFonts w:ascii="Calibri" w:eastAsia="Calibri" w:hAnsi="Calibri" w:cs="Calibri"/>
        </w:rPr>
      </w:pPr>
    </w:p>
    <w:p w:rsidR="00F57E51" w:rsidRDefault="00F57E51"/>
    <w:sectPr w:rsidR="00F57E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816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7382">
      <w:r>
        <w:separator/>
      </w:r>
    </w:p>
  </w:endnote>
  <w:endnote w:type="continuationSeparator" w:id="0">
    <w:p w:rsidR="00000000" w:rsidRDefault="0087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51" w:rsidRDefault="00F57E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51" w:rsidRDefault="00F57E51">
    <w:pPr>
      <w:rPr>
        <w:rFonts w:ascii="Century Gothic" w:eastAsia="Century Gothic" w:hAnsi="Century Gothic" w:cs="Century Gothic"/>
        <w:sz w:val="16"/>
        <w:szCs w:val="16"/>
      </w:rPr>
    </w:pPr>
  </w:p>
  <w:p w:rsidR="00F57E51" w:rsidRDefault="00877382">
    <w:pPr>
      <w:jc w:val="center"/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eastAsia="Century Gothic" w:hAnsi="Century Gothic" w:cs="Century Gothic"/>
        <w:sz w:val="14"/>
        <w:szCs w:val="14"/>
      </w:rPr>
      <w:t xml:space="preserve">Calls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51" w:rsidRDefault="00877382">
    <w:pPr>
      <w:jc w:val="center"/>
      <w:rPr>
        <w:rFonts w:ascii="Century Gothic" w:eastAsia="Century Gothic" w:hAnsi="Century Gothic" w:cs="Century Gothic"/>
        <w:color w:val="1F497D"/>
        <w:sz w:val="14"/>
        <w:szCs w:val="14"/>
      </w:rPr>
    </w:pPr>
    <w:r>
      <w:rPr>
        <w:rFonts w:ascii="Century Gothic" w:eastAsia="Century Gothic" w:hAnsi="Century Gothic" w:cs="Century Gothic"/>
        <w:color w:val="1F497D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7382">
      <w:r>
        <w:separator/>
      </w:r>
    </w:p>
  </w:footnote>
  <w:footnote w:type="continuationSeparator" w:id="0">
    <w:p w:rsidR="00000000" w:rsidRDefault="0087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51" w:rsidRDefault="008773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230"/>
        <w:tab w:val="right" w:pos="10460"/>
      </w:tabs>
      <w:rPr>
        <w:color w:val="000000"/>
      </w:rPr>
    </w:pPr>
    <w:r>
      <w:rPr>
        <w:color w:val="000000"/>
      </w:rPr>
      <w:t>[Type text]</w:t>
    </w:r>
    <w:r>
      <w:rPr>
        <w:color w:val="000000"/>
      </w:rPr>
      <w:tab/>
      <w:t>[Type text]</w:t>
    </w:r>
    <w:r>
      <w:rPr>
        <w:color w:val="000000"/>
      </w:rPr>
      <w:tab/>
      <w:t>[Type text]</w:t>
    </w:r>
  </w:p>
  <w:p w:rsidR="00F57E51" w:rsidRDefault="00F57E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51" w:rsidRDefault="00F57E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51" w:rsidRDefault="00F57E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A86"/>
    <w:multiLevelType w:val="multilevel"/>
    <w:tmpl w:val="14321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9530DF2"/>
    <w:multiLevelType w:val="multilevel"/>
    <w:tmpl w:val="5B8C8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73485C"/>
    <w:multiLevelType w:val="multilevel"/>
    <w:tmpl w:val="87B0125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51"/>
    <w:rsid w:val="00877382"/>
    <w:rsid w:val="00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F5FE7-0709-40F1-AD20-068FE3A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ttletown.devon.sch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ttletown.devon.sch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JRawlins</dc:creator>
  <cp:lastModifiedBy>Jenny Rawlins</cp:lastModifiedBy>
  <cp:revision>2</cp:revision>
  <dcterms:created xsi:type="dcterms:W3CDTF">2022-09-27T13:44:00Z</dcterms:created>
  <dcterms:modified xsi:type="dcterms:W3CDTF">2022-09-27T13:44:00Z</dcterms:modified>
</cp:coreProperties>
</file>