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FE" w:rsidRDefault="00FB29FE" w:rsidP="00FB29FE"/>
    <w:tbl>
      <w:tblPr>
        <w:tblW w:w="0" w:type="auto"/>
        <w:tblLook w:val="04A0" w:firstRow="1" w:lastRow="0" w:firstColumn="1" w:lastColumn="0" w:noHBand="0" w:noVBand="1"/>
      </w:tblPr>
      <w:tblGrid>
        <w:gridCol w:w="9900"/>
      </w:tblGrid>
      <w:tr w:rsidR="00FB29FE" w:rsidRPr="009F1163" w:rsidTr="00300F40">
        <w:trPr>
          <w:trHeight w:hRule="exact" w:val="3402"/>
        </w:trPr>
        <w:tc>
          <w:tcPr>
            <w:tcW w:w="10314" w:type="dxa"/>
            <w:shd w:val="clear" w:color="auto" w:fill="auto"/>
            <w:vAlign w:val="bottom"/>
          </w:tcPr>
          <w:p w:rsidR="00FB29FE" w:rsidRPr="009F1163" w:rsidRDefault="00FB29FE" w:rsidP="00300F40">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extent cx="2114550" cy="2114550"/>
                  <wp:effectExtent l="0" t="0" r="0" b="0"/>
                  <wp:docPr id="2"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pPr>
          </w:p>
        </w:tc>
      </w:tr>
      <w:tr w:rsidR="00FB29FE" w:rsidRPr="009F1163" w:rsidTr="00300F40">
        <w:trPr>
          <w:trHeight w:hRule="exact" w:val="2268"/>
        </w:trPr>
        <w:tc>
          <w:tcPr>
            <w:tcW w:w="10314" w:type="dxa"/>
            <w:shd w:val="clear" w:color="auto" w:fill="auto"/>
          </w:tcPr>
          <w:p w:rsidR="00FB29FE" w:rsidRPr="009F1163" w:rsidRDefault="00FB29FE" w:rsidP="00300F40">
            <w:pPr>
              <w:widowControl w:val="0"/>
              <w:overflowPunct w:val="0"/>
              <w:autoSpaceDE w:val="0"/>
              <w:autoSpaceDN w:val="0"/>
              <w:adjustRightInd w:val="0"/>
              <w:jc w:val="center"/>
              <w:textAlignment w:val="baseline"/>
            </w:pPr>
          </w:p>
          <w:p w:rsidR="00FB29FE" w:rsidRPr="009F1163" w:rsidRDefault="00FB29FE" w:rsidP="00300F40">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FB29FE" w:rsidRPr="009F1163" w:rsidRDefault="00FB29FE" w:rsidP="00300F40">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FB29FE" w:rsidRDefault="00FB29FE" w:rsidP="00FB29FE">
            <w:pPr>
              <w:widowControl w:val="0"/>
              <w:overflowPunct w:val="0"/>
              <w:autoSpaceDE w:val="0"/>
              <w:autoSpaceDN w:val="0"/>
              <w:adjustRightInd w:val="0"/>
              <w:jc w:val="center"/>
              <w:textAlignment w:val="baseline"/>
              <w:rPr>
                <w:rFonts w:cs="Arial"/>
              </w:rPr>
            </w:pPr>
            <w:r w:rsidRPr="009F1163">
              <w:rPr>
                <w:rFonts w:cs="Arial"/>
              </w:rPr>
              <w:t>01404 548749</w:t>
            </w:r>
          </w:p>
          <w:p w:rsidR="00FB29FE" w:rsidRPr="009F1163" w:rsidRDefault="0064219D" w:rsidP="00D606EB">
            <w:pPr>
              <w:widowControl w:val="0"/>
              <w:overflowPunct w:val="0"/>
              <w:autoSpaceDE w:val="0"/>
              <w:autoSpaceDN w:val="0"/>
              <w:adjustRightInd w:val="0"/>
              <w:jc w:val="center"/>
              <w:textAlignment w:val="baseline"/>
            </w:pPr>
            <w:hyperlink r:id="rId9" w:tgtFrame="_blank" w:history="1"/>
          </w:p>
        </w:tc>
      </w:tr>
    </w:tbl>
    <w:p w:rsidR="00FB29FE" w:rsidRDefault="00FB29FE" w:rsidP="00FB29FE"/>
    <w:p w:rsidR="00FB29FE" w:rsidRDefault="00FB29FE" w:rsidP="00FB29FE"/>
    <w:p w:rsidR="00FB29FE" w:rsidRPr="00FB29FE" w:rsidRDefault="00FB29FE" w:rsidP="00FB29FE">
      <w:pPr>
        <w:jc w:val="center"/>
        <w:rPr>
          <w:rFonts w:ascii="Arial Bold" w:hAnsi="Arial Bold"/>
          <w:b/>
          <w:sz w:val="48"/>
          <w:szCs w:val="48"/>
        </w:rPr>
      </w:pPr>
      <w:r>
        <w:rPr>
          <w:rFonts w:ascii="Arial Bold" w:hAnsi="Arial Bold"/>
          <w:b/>
          <w:sz w:val="48"/>
          <w:szCs w:val="48"/>
        </w:rPr>
        <w:t xml:space="preserve">SAFEGUARDING </w:t>
      </w:r>
      <w:r w:rsidR="00FE5202">
        <w:rPr>
          <w:rFonts w:ascii="Arial Bold" w:hAnsi="Arial Bold"/>
          <w:b/>
          <w:sz w:val="48"/>
          <w:szCs w:val="48"/>
        </w:rPr>
        <w:t xml:space="preserve">&amp; CHILD PROTECTION </w:t>
      </w:r>
      <w:r>
        <w:rPr>
          <w:rFonts w:ascii="Arial Bold" w:hAnsi="Arial Bold"/>
          <w:b/>
          <w:sz w:val="48"/>
          <w:szCs w:val="48"/>
        </w:rPr>
        <w:t>POLICY</w:t>
      </w:r>
    </w:p>
    <w:p w:rsidR="00FB29FE" w:rsidRDefault="00FB29FE" w:rsidP="00FB29FE">
      <w:pPr>
        <w:jc w:val="center"/>
        <w:rPr>
          <w:rFonts w:ascii="Arial Bold" w:hAnsi="Arial Bold"/>
          <w:b/>
        </w:rPr>
      </w:pPr>
      <w:r w:rsidRPr="00627E3D">
        <w:rPr>
          <w:rFonts w:ascii="Arial Bold" w:hAnsi="Arial Bold"/>
          <w:b/>
        </w:rPr>
        <w:t xml:space="preserve">This Policy was adopted by the </w:t>
      </w:r>
      <w:r>
        <w:rPr>
          <w:rFonts w:ascii="Arial Bold" w:hAnsi="Arial Bold"/>
          <w:b/>
        </w:rPr>
        <w:t>People, Learning &amp; Curriculum Committee</w:t>
      </w:r>
      <w:r w:rsidRPr="00627E3D">
        <w:rPr>
          <w:rFonts w:ascii="Arial Bold" w:hAnsi="Arial Bold"/>
          <w:b/>
        </w:rPr>
        <w:t xml:space="preserve"> of</w:t>
      </w:r>
    </w:p>
    <w:p w:rsidR="00FB29FE" w:rsidRDefault="00FB29FE" w:rsidP="00FB29FE">
      <w:pPr>
        <w:jc w:val="center"/>
        <w:rPr>
          <w:rFonts w:ascii="Arial Bold" w:hAnsi="Arial Bold"/>
          <w:b/>
        </w:rPr>
      </w:pPr>
      <w:r>
        <w:rPr>
          <w:rFonts w:ascii="Arial Bold" w:hAnsi="Arial Bold"/>
          <w:b/>
        </w:rPr>
        <w:t>Littletown Primary Academy</w:t>
      </w:r>
    </w:p>
    <w:p w:rsidR="00FB29FE" w:rsidRDefault="00FB29FE" w:rsidP="00FB29FE">
      <w:pPr>
        <w:rPr>
          <w:rFonts w:ascii="Arial Bold" w:hAnsi="Arial Bold"/>
          <w:b/>
        </w:rPr>
      </w:pPr>
    </w:p>
    <w:p w:rsidR="00FB29FE" w:rsidRDefault="00602BBD" w:rsidP="00FB29FE">
      <w:pPr>
        <w:jc w:val="center"/>
        <w:rPr>
          <w:rFonts w:ascii="Arial Bold" w:hAnsi="Arial Bold"/>
          <w:b/>
        </w:rPr>
      </w:pPr>
      <w:r>
        <w:rPr>
          <w:rFonts w:ascii="Arial Bold" w:hAnsi="Arial Bold"/>
          <w:b/>
        </w:rPr>
        <w:t>On 7 11 17</w:t>
      </w:r>
    </w:p>
    <w:p w:rsidR="00FB29FE" w:rsidRDefault="00FB29FE" w:rsidP="00FB29FE">
      <w:pPr>
        <w:jc w:val="center"/>
        <w:rPr>
          <w:rFonts w:ascii="Arial Bold" w:hAnsi="Arial Bold"/>
          <w:b/>
        </w:rPr>
      </w:pPr>
    </w:p>
    <w:p w:rsidR="00FB29FE" w:rsidRDefault="00FB29FE" w:rsidP="00FB29FE">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FB29FE" w:rsidRDefault="00FB29FE" w:rsidP="00FB29FE">
      <w:pPr>
        <w:jc w:val="center"/>
        <w:rPr>
          <w:rFonts w:ascii="Arial Bold" w:hAnsi="Arial Bold"/>
          <w:b/>
        </w:rPr>
      </w:pPr>
      <w:r>
        <w:rPr>
          <w:rFonts w:ascii="Arial Bold" w:hAnsi="Arial Bold"/>
          <w:b/>
        </w:rPr>
        <w:t>(Chair of PC&amp;L Committee)</w:t>
      </w:r>
    </w:p>
    <w:p w:rsidR="00FB29FE" w:rsidRDefault="00FB29FE" w:rsidP="00FB29FE">
      <w:pPr>
        <w:rPr>
          <w:rFonts w:ascii="Arial Bold" w:hAnsi="Arial Bold"/>
          <w:b/>
        </w:rPr>
      </w:pPr>
    </w:p>
    <w:p w:rsidR="00FB29FE" w:rsidRDefault="00FB29FE" w:rsidP="00FB29FE">
      <w:pPr>
        <w:jc w:val="center"/>
        <w:rPr>
          <w:rFonts w:ascii="Arial Bold" w:hAnsi="Arial Bold"/>
          <w:b/>
        </w:rPr>
      </w:pPr>
      <w:r>
        <w:rPr>
          <w:rFonts w:ascii="Arial Bold" w:hAnsi="Arial Bold"/>
          <w:b/>
        </w:rPr>
        <w:t>Date Policy to be reviewed on:</w:t>
      </w:r>
    </w:p>
    <w:p w:rsidR="00FB29FE" w:rsidRDefault="00FB29FE" w:rsidP="00FB29FE">
      <w:pPr>
        <w:jc w:val="center"/>
        <w:rPr>
          <w:rFonts w:ascii="Arial Bold" w:hAnsi="Arial Bold"/>
          <w:b/>
        </w:rPr>
      </w:pPr>
      <w:r>
        <w:rPr>
          <w:rFonts w:ascii="Arial Bold" w:hAnsi="Arial Bold"/>
          <w:b/>
        </w:rPr>
        <w:t>November 2018</w:t>
      </w:r>
    </w:p>
    <w:p w:rsidR="00FB29FE" w:rsidRDefault="00FB29FE" w:rsidP="00FB29FE">
      <w:pPr>
        <w:rPr>
          <w:rFonts w:ascii="Arial Bold" w:hAnsi="Arial Bold"/>
          <w:b/>
        </w:rPr>
      </w:pPr>
    </w:p>
    <w:p w:rsidR="00B3652A" w:rsidRDefault="00B3652A" w:rsidP="00FB29FE">
      <w:pPr>
        <w:jc w:val="center"/>
        <w:rPr>
          <w:sz w:val="24"/>
          <w:szCs w:val="24"/>
        </w:rPr>
      </w:pPr>
      <w:r>
        <w:rPr>
          <w:sz w:val="24"/>
          <w:szCs w:val="24"/>
        </w:rPr>
        <w:t>This Policy is based on Babcock LDP Model Safeguarding Policy April 2017</w:t>
      </w:r>
    </w:p>
    <w:p w:rsidR="0074029A" w:rsidRPr="00FB29FE" w:rsidRDefault="00C43DF4" w:rsidP="0074029A">
      <w:r>
        <w:br w:type="page"/>
      </w:r>
      <w:r w:rsidR="0074029A" w:rsidRPr="00C43DF4">
        <w:rPr>
          <w:b/>
          <w:sz w:val="24"/>
          <w:szCs w:val="24"/>
        </w:rPr>
        <w:lastRenderedPageBreak/>
        <w:t>Contents</w:t>
      </w:r>
    </w:p>
    <w:p w:rsidR="0074029A" w:rsidRPr="0002212B" w:rsidRDefault="00C43DF4" w:rsidP="0074029A">
      <w:pPr>
        <w:rPr>
          <w:szCs w:val="20"/>
        </w:rPr>
      </w:pPr>
      <w:r w:rsidRPr="0002212B">
        <w:rPr>
          <w:szCs w:val="20"/>
        </w:rPr>
        <w:t>Safeguarding Statement</w:t>
      </w:r>
      <w:r w:rsidRPr="0002212B">
        <w:rPr>
          <w:szCs w:val="20"/>
        </w:rPr>
        <w:tab/>
      </w:r>
      <w:r w:rsidR="0086753C">
        <w:rPr>
          <w:szCs w:val="20"/>
        </w:rPr>
        <w:tab/>
      </w:r>
      <w:r w:rsidR="0086753C">
        <w:rPr>
          <w:szCs w:val="20"/>
        </w:rPr>
        <w:tab/>
      </w:r>
      <w:r w:rsidR="0086753C">
        <w:rPr>
          <w:szCs w:val="20"/>
        </w:rPr>
        <w:tab/>
      </w:r>
      <w:r w:rsidR="0086753C">
        <w:rPr>
          <w:szCs w:val="20"/>
        </w:rPr>
        <w:tab/>
      </w:r>
      <w:r w:rsidR="0086753C">
        <w:rPr>
          <w:szCs w:val="20"/>
        </w:rPr>
        <w:tab/>
      </w:r>
      <w:r w:rsidR="0086753C">
        <w:rPr>
          <w:szCs w:val="20"/>
        </w:rPr>
        <w:tab/>
      </w:r>
      <w:r w:rsidR="0086753C">
        <w:rPr>
          <w:szCs w:val="20"/>
        </w:rPr>
        <w:tab/>
        <w:t>Page 3</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rsidR="0074029A" w:rsidRPr="0002212B" w:rsidRDefault="0002212B" w:rsidP="0074029A">
      <w:pPr>
        <w:rPr>
          <w:szCs w:val="20"/>
        </w:rPr>
      </w:pPr>
      <w:r>
        <w:rPr>
          <w:szCs w:val="20"/>
        </w:rPr>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rsidR="0074029A" w:rsidRPr="0002212B" w:rsidRDefault="0074029A" w:rsidP="0074029A">
      <w:pPr>
        <w:rPr>
          <w:szCs w:val="20"/>
        </w:rPr>
      </w:pPr>
      <w:r w:rsidRPr="0002212B">
        <w:rPr>
          <w:szCs w:val="20"/>
        </w:rPr>
        <w:lastRenderedPageBreak/>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001C0">
        <w:rPr>
          <w:szCs w:val="20"/>
        </w:rPr>
        <w:t>Page 23</w:t>
      </w:r>
    </w:p>
    <w:p w:rsidR="0074029A" w:rsidRPr="0002212B" w:rsidRDefault="0074029A" w:rsidP="0074029A">
      <w:pPr>
        <w:rPr>
          <w:szCs w:val="20"/>
        </w:rPr>
      </w:pPr>
      <w:r w:rsidRPr="0002212B">
        <w:rPr>
          <w:szCs w:val="20"/>
        </w:rPr>
        <w:t xml:space="preserve">Appendix 1 – Recognising </w:t>
      </w:r>
      <w:r w:rsidR="005001C0">
        <w:rPr>
          <w:szCs w:val="20"/>
        </w:rPr>
        <w:t>signs of child abuse</w:t>
      </w:r>
      <w:r w:rsidR="005001C0">
        <w:rPr>
          <w:szCs w:val="20"/>
        </w:rPr>
        <w:tab/>
      </w:r>
      <w:r w:rsidR="005001C0">
        <w:rPr>
          <w:szCs w:val="20"/>
        </w:rPr>
        <w:tab/>
      </w:r>
      <w:r w:rsidR="005001C0">
        <w:rPr>
          <w:szCs w:val="20"/>
        </w:rPr>
        <w:tab/>
      </w:r>
      <w:r w:rsidR="005001C0">
        <w:rPr>
          <w:szCs w:val="20"/>
        </w:rPr>
        <w:tab/>
      </w:r>
      <w:r w:rsidR="005001C0">
        <w:rPr>
          <w:szCs w:val="20"/>
        </w:rPr>
        <w:tab/>
        <w:t>Page 24</w:t>
      </w:r>
    </w:p>
    <w:p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rsidR="0074029A" w:rsidRPr="0002212B"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p>
    <w:p w:rsidR="0086753C" w:rsidRDefault="0086753C" w:rsidP="0074029A">
      <w:pPr>
        <w:rPr>
          <w:sz w:val="24"/>
          <w:szCs w:val="24"/>
        </w:rPr>
      </w:pPr>
    </w:p>
    <w:p w:rsidR="0086753C" w:rsidRDefault="0086753C" w:rsidP="0074029A">
      <w:pPr>
        <w:rPr>
          <w:sz w:val="24"/>
          <w:szCs w:val="24"/>
        </w:rPr>
      </w:pPr>
    </w:p>
    <w:p w:rsidR="0086753C" w:rsidRDefault="0086753C" w:rsidP="0074029A">
      <w:pPr>
        <w:rPr>
          <w:sz w:val="24"/>
          <w:szCs w:val="24"/>
        </w:rPr>
      </w:pPr>
    </w:p>
    <w:p w:rsidR="0086753C" w:rsidRDefault="0086753C" w:rsidP="0074029A">
      <w:pPr>
        <w:rPr>
          <w:sz w:val="24"/>
          <w:szCs w:val="24"/>
        </w:rPr>
      </w:pPr>
    </w:p>
    <w:p w:rsidR="0086753C" w:rsidRPr="0086753C" w:rsidRDefault="0086753C" w:rsidP="0086753C">
      <w:pPr>
        <w:rPr>
          <w:sz w:val="36"/>
          <w:szCs w:val="36"/>
        </w:rPr>
      </w:pPr>
      <w:r w:rsidRPr="0086753C">
        <w:rPr>
          <w:sz w:val="36"/>
          <w:szCs w:val="36"/>
        </w:rPr>
        <w:t>Safeguarding Statement</w:t>
      </w:r>
    </w:p>
    <w:p w:rsidR="0086753C" w:rsidRPr="0086753C" w:rsidRDefault="0086753C" w:rsidP="0086753C">
      <w:pPr>
        <w:rPr>
          <w:sz w:val="36"/>
          <w:szCs w:val="36"/>
        </w:rPr>
      </w:pPr>
      <w:r w:rsidRPr="0086753C">
        <w:rPr>
          <w:sz w:val="36"/>
          <w:szCs w:val="36"/>
        </w:rPr>
        <w:t xml:space="preserve">Littletown School recognise our moral and statutory responsibility to safeguard and promote the welfare of all pupils. We endeavour to provide a safe and welcoming environment where children are respected and valued. </w:t>
      </w:r>
      <w:r>
        <w:rPr>
          <w:sz w:val="36"/>
          <w:szCs w:val="36"/>
        </w:rPr>
        <w:t xml:space="preserve">      </w:t>
      </w:r>
      <w:r w:rsidRPr="0086753C">
        <w:rPr>
          <w:sz w:val="36"/>
          <w:szCs w:val="36"/>
        </w:rPr>
        <w:t>We are alert to the signs of abuse and neglect and follow our procedures to ensure that children receive effective support, protection and justice. Child protection forms part of the school’s safeguarding responsibilities.</w:t>
      </w:r>
    </w:p>
    <w:p w:rsidR="0074029A" w:rsidRDefault="0074029A" w:rsidP="0074029A"/>
    <w:p w:rsidR="0086753C" w:rsidRDefault="0086753C" w:rsidP="0074029A"/>
    <w:p w:rsidR="0086753C" w:rsidRDefault="0086753C" w:rsidP="0074029A"/>
    <w:p w:rsidR="0074029A" w:rsidRPr="0086753C" w:rsidRDefault="0074029A" w:rsidP="0074029A">
      <w:pPr>
        <w:rPr>
          <w:b/>
          <w:sz w:val="32"/>
          <w:szCs w:val="32"/>
        </w:rPr>
      </w:pPr>
      <w:r w:rsidRPr="0086753C">
        <w:rPr>
          <w:b/>
          <w:sz w:val="32"/>
          <w:szCs w:val="32"/>
        </w:rPr>
        <w:lastRenderedPageBreak/>
        <w:t>Child Protect</w:t>
      </w:r>
      <w:r w:rsidR="00FE2EC1" w:rsidRPr="0086753C">
        <w:rPr>
          <w:b/>
          <w:sz w:val="32"/>
          <w:szCs w:val="32"/>
        </w:rPr>
        <w:t>ion and Safeguarding Policy 2017</w:t>
      </w:r>
      <w:r w:rsidR="00B3652A" w:rsidRPr="0086753C">
        <w:rPr>
          <w:b/>
          <w:sz w:val="32"/>
          <w:szCs w:val="32"/>
        </w:rPr>
        <w:t xml:space="preserve"> </w:t>
      </w:r>
      <w:r w:rsidR="00EF681C" w:rsidRPr="0086753C">
        <w:rPr>
          <w:b/>
          <w:sz w:val="32"/>
          <w:szCs w:val="32"/>
        </w:rPr>
        <w:t>- 2018</w:t>
      </w:r>
    </w:p>
    <w:p w:rsidR="0074029A" w:rsidRPr="00FE2EC1" w:rsidRDefault="0074029A" w:rsidP="0074029A">
      <w:pPr>
        <w:rPr>
          <w:szCs w:val="20"/>
        </w:rPr>
      </w:pPr>
      <w:r w:rsidRPr="00FE2EC1">
        <w:rPr>
          <w:szCs w:val="20"/>
        </w:rPr>
        <w:t xml:space="preserve">Governors’ Committee Responsible: </w:t>
      </w:r>
      <w:r w:rsidRPr="00FE2EC1">
        <w:rPr>
          <w:szCs w:val="20"/>
        </w:rPr>
        <w:tab/>
      </w:r>
      <w:r w:rsidRPr="00FE2EC1">
        <w:rPr>
          <w:szCs w:val="20"/>
        </w:rPr>
        <w:tab/>
      </w:r>
      <w:r w:rsidR="00B3652A">
        <w:rPr>
          <w:szCs w:val="20"/>
        </w:rPr>
        <w:t xml:space="preserve">PC&amp;L </w:t>
      </w:r>
      <w:r w:rsidRPr="00FE2EC1">
        <w:rPr>
          <w:szCs w:val="20"/>
        </w:rPr>
        <w:t xml:space="preserve">Committee </w:t>
      </w:r>
    </w:p>
    <w:p w:rsidR="0074029A" w:rsidRPr="00FE2EC1" w:rsidRDefault="0074029A" w:rsidP="0074029A">
      <w:pPr>
        <w:rPr>
          <w:szCs w:val="20"/>
        </w:rPr>
      </w:pPr>
      <w:r w:rsidRPr="00EF681C">
        <w:rPr>
          <w:szCs w:val="20"/>
        </w:rPr>
        <w:t xml:space="preserve">Governor Lead:     </w:t>
      </w:r>
      <w:r w:rsidRPr="00EF681C">
        <w:rPr>
          <w:szCs w:val="20"/>
        </w:rPr>
        <w:tab/>
      </w:r>
      <w:r w:rsidR="00EF681C">
        <w:rPr>
          <w:szCs w:val="20"/>
        </w:rPr>
        <w:t xml:space="preserve">                                      </w:t>
      </w:r>
      <w:r w:rsidR="0086753C" w:rsidRPr="00EF681C">
        <w:rPr>
          <w:szCs w:val="20"/>
        </w:rPr>
        <w:t>Sharon Prangley</w:t>
      </w:r>
      <w:r w:rsidRPr="00FE2EC1">
        <w:rPr>
          <w:szCs w:val="20"/>
        </w:rPr>
        <w:tab/>
      </w:r>
      <w:r w:rsidRPr="00FE2EC1">
        <w:rPr>
          <w:szCs w:val="20"/>
        </w:rPr>
        <w:tab/>
      </w:r>
      <w:r w:rsidRPr="00FE2EC1">
        <w:rPr>
          <w:szCs w:val="20"/>
        </w:rPr>
        <w:tab/>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B3652A">
        <w:rPr>
          <w:szCs w:val="20"/>
        </w:rPr>
        <w:t>Lorna  Mathews</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B3652A">
        <w:rPr>
          <w:szCs w:val="20"/>
        </w:rPr>
        <w:t>November 2018</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B3652A">
        <w:rPr>
          <w:b/>
          <w:szCs w:val="20"/>
        </w:rPr>
        <w:t>Michala Hawkins</w:t>
      </w:r>
    </w:p>
    <w:p w:rsidR="003C1F5B" w:rsidRDefault="0074029A" w:rsidP="0074029A">
      <w:pPr>
        <w:rPr>
          <w:szCs w:val="20"/>
        </w:rPr>
      </w:pPr>
      <w:r w:rsidRPr="00FE2EC1">
        <w:rPr>
          <w:szCs w:val="20"/>
        </w:rPr>
        <w:t xml:space="preserve">Contact details: email: </w:t>
      </w:r>
      <w:hyperlink r:id="rId10" w:history="1">
        <w:r w:rsidR="003B1070" w:rsidRPr="00977637">
          <w:rPr>
            <w:rStyle w:val="Hyperlink"/>
            <w:szCs w:val="20"/>
          </w:rPr>
          <w:t>head@littletown.devon.sch.uk</w:t>
        </w:r>
      </w:hyperlink>
    </w:p>
    <w:p w:rsidR="0074029A" w:rsidRPr="00FE2EC1" w:rsidRDefault="0074029A" w:rsidP="0074029A">
      <w:pPr>
        <w:rPr>
          <w:szCs w:val="20"/>
        </w:rPr>
      </w:pPr>
      <w:r w:rsidRPr="00FE2EC1">
        <w:rPr>
          <w:szCs w:val="20"/>
        </w:rPr>
        <w:t xml:space="preserve">Telephone: </w:t>
      </w:r>
      <w:r w:rsidR="00B3652A">
        <w:rPr>
          <w:szCs w:val="20"/>
        </w:rPr>
        <w:t>01404 548749</w:t>
      </w:r>
    </w:p>
    <w:p w:rsidR="002D268F" w:rsidRDefault="002D268F" w:rsidP="0074029A">
      <w:pPr>
        <w:rPr>
          <w:b/>
          <w:szCs w:val="20"/>
        </w:rPr>
      </w:pPr>
    </w:p>
    <w:p w:rsidR="0074029A" w:rsidRPr="00E10242" w:rsidRDefault="00B3652A" w:rsidP="0074029A">
      <w:pPr>
        <w:rPr>
          <w:b/>
          <w:szCs w:val="20"/>
        </w:rPr>
      </w:pPr>
      <w:r>
        <w:rPr>
          <w:b/>
          <w:szCs w:val="20"/>
        </w:rPr>
        <w:t>The deputy DSL is</w:t>
      </w:r>
      <w:r w:rsidR="0074029A" w:rsidRPr="00E10242">
        <w:rPr>
          <w:b/>
          <w:szCs w:val="20"/>
        </w:rPr>
        <w:t xml:space="preserve">: </w:t>
      </w:r>
      <w:r>
        <w:rPr>
          <w:b/>
          <w:szCs w:val="20"/>
        </w:rPr>
        <w:t>Lorna Mathews</w:t>
      </w:r>
    </w:p>
    <w:p w:rsidR="003C1F5B" w:rsidRDefault="0074029A" w:rsidP="0074029A">
      <w:pPr>
        <w:rPr>
          <w:szCs w:val="20"/>
        </w:rPr>
      </w:pPr>
      <w:r w:rsidRPr="00FE2EC1">
        <w:rPr>
          <w:szCs w:val="20"/>
        </w:rPr>
        <w:t xml:space="preserve"> Contact details: email</w:t>
      </w:r>
      <w:r w:rsidR="00B3652A">
        <w:rPr>
          <w:szCs w:val="20"/>
        </w:rPr>
        <w:t xml:space="preserve">: </w:t>
      </w:r>
      <w:r w:rsidR="002D268F" w:rsidRPr="0064219D">
        <w:rPr>
          <w:szCs w:val="20"/>
        </w:rPr>
        <w:t>lorna@littletown.devon.sch.uk</w:t>
      </w:r>
    </w:p>
    <w:p w:rsidR="0074029A" w:rsidRPr="00FE2EC1" w:rsidRDefault="0074029A" w:rsidP="0074029A">
      <w:pPr>
        <w:rPr>
          <w:szCs w:val="20"/>
        </w:rPr>
      </w:pPr>
      <w:r w:rsidRPr="00FE2EC1">
        <w:rPr>
          <w:szCs w:val="20"/>
        </w:rPr>
        <w:t xml:space="preserve">Telephone: </w:t>
      </w:r>
      <w:r w:rsidR="00B3652A">
        <w:rPr>
          <w:szCs w:val="20"/>
        </w:rPr>
        <w:t>01404 548749</w:t>
      </w:r>
    </w:p>
    <w:p w:rsidR="002D268F" w:rsidRDefault="002D268F" w:rsidP="0074029A">
      <w:pPr>
        <w:rPr>
          <w:b/>
          <w:color w:val="FF0000"/>
          <w:szCs w:val="20"/>
        </w:rPr>
      </w:pPr>
    </w:p>
    <w:p w:rsidR="0074029A" w:rsidRPr="0064219D" w:rsidRDefault="0074029A" w:rsidP="0074029A">
      <w:pPr>
        <w:rPr>
          <w:b/>
          <w:szCs w:val="20"/>
        </w:rPr>
      </w:pPr>
      <w:r w:rsidRPr="0064219D">
        <w:rPr>
          <w:b/>
          <w:szCs w:val="20"/>
        </w:rPr>
        <w:t xml:space="preserve">The nominated child protection governor is: </w:t>
      </w:r>
      <w:r w:rsidR="0086753C" w:rsidRPr="0064219D">
        <w:rPr>
          <w:b/>
          <w:szCs w:val="20"/>
        </w:rPr>
        <w:t>Sharon Prangley</w:t>
      </w:r>
    </w:p>
    <w:p w:rsidR="003C1F5B" w:rsidRPr="0064219D" w:rsidRDefault="0074029A" w:rsidP="0074029A">
      <w:pPr>
        <w:rPr>
          <w:szCs w:val="20"/>
        </w:rPr>
      </w:pPr>
      <w:r w:rsidRPr="0064219D">
        <w:rPr>
          <w:szCs w:val="20"/>
        </w:rPr>
        <w:t xml:space="preserve">Contact details: email: </w:t>
      </w:r>
      <w:r w:rsidR="003B1070" w:rsidRPr="0064219D">
        <w:rPr>
          <w:szCs w:val="20"/>
        </w:rPr>
        <w:t>sprangley@littletown.devon.sch.uk</w:t>
      </w:r>
    </w:p>
    <w:p w:rsidR="002D268F" w:rsidRDefault="002D268F" w:rsidP="0074029A">
      <w:pPr>
        <w:rPr>
          <w:b/>
          <w:szCs w:val="20"/>
        </w:rPr>
      </w:pPr>
    </w:p>
    <w:p w:rsidR="0074029A" w:rsidRPr="00E10242" w:rsidRDefault="0074029A" w:rsidP="0074029A">
      <w:pPr>
        <w:rPr>
          <w:b/>
          <w:szCs w:val="20"/>
        </w:rPr>
      </w:pPr>
      <w:r w:rsidRPr="00E10242">
        <w:rPr>
          <w:b/>
          <w:szCs w:val="20"/>
        </w:rPr>
        <w:t xml:space="preserve">The </w:t>
      </w:r>
      <w:r w:rsidR="0064219D" w:rsidRPr="00E10242">
        <w:rPr>
          <w:b/>
          <w:szCs w:val="20"/>
        </w:rPr>
        <w:t>Head teacher</w:t>
      </w:r>
      <w:r w:rsidRPr="00E10242">
        <w:rPr>
          <w:b/>
          <w:szCs w:val="20"/>
        </w:rPr>
        <w:t xml:space="preserve"> is: </w:t>
      </w:r>
      <w:r w:rsidR="00B3652A">
        <w:rPr>
          <w:b/>
          <w:szCs w:val="20"/>
        </w:rPr>
        <w:t>Mich</w:t>
      </w:r>
      <w:r w:rsidR="009149FE">
        <w:rPr>
          <w:b/>
          <w:szCs w:val="20"/>
        </w:rPr>
        <w:t>ala Hawkins (Acting Head to December 2017); David Perkins (From January 2018)</w:t>
      </w:r>
    </w:p>
    <w:p w:rsidR="003C1F5B" w:rsidRDefault="0074029A" w:rsidP="0074029A">
      <w:pPr>
        <w:rPr>
          <w:szCs w:val="20"/>
        </w:rPr>
      </w:pPr>
      <w:r w:rsidRPr="00FE2EC1">
        <w:rPr>
          <w:szCs w:val="20"/>
        </w:rPr>
        <w:t xml:space="preserve">Contact details: email: </w:t>
      </w:r>
      <w:r w:rsidR="002D268F" w:rsidRPr="0064219D">
        <w:rPr>
          <w:szCs w:val="20"/>
        </w:rPr>
        <w:t>mhawkins@littletown.devon.sch.uk</w:t>
      </w:r>
      <w:r w:rsidR="002D268F">
        <w:rPr>
          <w:szCs w:val="20"/>
        </w:rPr>
        <w:t xml:space="preserve">; </w:t>
      </w:r>
      <w:r w:rsidR="0064219D">
        <w:rPr>
          <w:szCs w:val="20"/>
        </w:rPr>
        <w:t>head@lit</w:t>
      </w:r>
      <w:r w:rsidR="002D268F" w:rsidRPr="0064219D">
        <w:rPr>
          <w:szCs w:val="20"/>
        </w:rPr>
        <w:t>tletown.devon.sch.uk</w:t>
      </w:r>
    </w:p>
    <w:p w:rsidR="0074029A" w:rsidRPr="00FE2EC1" w:rsidRDefault="0074029A" w:rsidP="0074029A">
      <w:pPr>
        <w:rPr>
          <w:szCs w:val="20"/>
        </w:rPr>
      </w:pPr>
      <w:r w:rsidRPr="00FE2EC1">
        <w:rPr>
          <w:szCs w:val="20"/>
        </w:rPr>
        <w:t>Telephone:</w:t>
      </w:r>
      <w:r w:rsidR="009149FE">
        <w:rPr>
          <w:szCs w:val="20"/>
        </w:rPr>
        <w:t xml:space="preserve"> 01404 548749</w:t>
      </w:r>
    </w:p>
    <w:p w:rsidR="0074029A" w:rsidRPr="00E10242" w:rsidRDefault="0074029A" w:rsidP="0074029A">
      <w:pPr>
        <w:rPr>
          <w:b/>
          <w:szCs w:val="20"/>
        </w:rPr>
      </w:pPr>
      <w:r w:rsidRPr="00E10242">
        <w:rPr>
          <w:b/>
          <w:szCs w:val="20"/>
        </w:rPr>
        <w:t xml:space="preserve">The Chair of Governors is: </w:t>
      </w:r>
      <w:r w:rsidR="009149FE">
        <w:rPr>
          <w:b/>
          <w:szCs w:val="20"/>
        </w:rPr>
        <w:t>Tina Sillitoe</w:t>
      </w:r>
    </w:p>
    <w:p w:rsidR="003C1F5B" w:rsidRPr="0064219D" w:rsidRDefault="0074029A" w:rsidP="0074029A">
      <w:pPr>
        <w:rPr>
          <w:szCs w:val="20"/>
        </w:rPr>
      </w:pPr>
      <w:r w:rsidRPr="0064219D">
        <w:rPr>
          <w:szCs w:val="20"/>
        </w:rPr>
        <w:t xml:space="preserve">Contact details: email: </w:t>
      </w:r>
      <w:r w:rsidR="003B1070" w:rsidRPr="0064219D">
        <w:rPr>
          <w:szCs w:val="20"/>
        </w:rPr>
        <w:t>tsillitoe@littletown.devon.sch.uk</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proofErr w:type="gramStart"/>
      <w:r w:rsidRPr="003C1F5B">
        <w:rPr>
          <w:szCs w:val="20"/>
        </w:rPr>
        <w:t>taking</w:t>
      </w:r>
      <w:proofErr w:type="gramEnd"/>
      <w:r w:rsidRPr="003C1F5B">
        <w:rPr>
          <w:szCs w:val="20"/>
        </w:rPr>
        <w:t xml:space="preserve">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86753C" w:rsidP="0074029A">
      <w:pPr>
        <w:rPr>
          <w:szCs w:val="20"/>
        </w:rPr>
      </w:pPr>
      <w:r>
        <w:rPr>
          <w:szCs w:val="20"/>
        </w:rPr>
        <w:t>‘</w:t>
      </w:r>
      <w:r w:rsidR="0074029A" w:rsidRPr="00FE2EC1">
        <w:rPr>
          <w:szCs w:val="20"/>
        </w:rPr>
        <w:t>Staff</w:t>
      </w:r>
      <w:r>
        <w:rPr>
          <w:szCs w:val="20"/>
        </w:rPr>
        <w:t>’</w:t>
      </w:r>
      <w:r w:rsidR="0074029A" w:rsidRPr="00FE2EC1">
        <w:rPr>
          <w:szCs w:val="20"/>
        </w:rPr>
        <w:t xml:space="preserve"> refers to all those working for or on behalf of the school, full or part time, temporary or permanent, in either a paid or voluntary capacity.</w:t>
      </w:r>
      <w:r w:rsidR="00EF286D">
        <w:rPr>
          <w:szCs w:val="20"/>
        </w:rPr>
        <w:t>*</w:t>
      </w:r>
    </w:p>
    <w:p w:rsidR="0074029A" w:rsidRPr="00FE2EC1" w:rsidRDefault="0086753C" w:rsidP="0074029A">
      <w:pPr>
        <w:rPr>
          <w:szCs w:val="20"/>
        </w:rPr>
      </w:pPr>
      <w:r>
        <w:rPr>
          <w:szCs w:val="20"/>
        </w:rPr>
        <w:t>‘</w:t>
      </w:r>
      <w:r w:rsidR="0074029A" w:rsidRPr="00FE2EC1">
        <w:rPr>
          <w:szCs w:val="20"/>
        </w:rPr>
        <w:t>Child</w:t>
      </w:r>
      <w:r>
        <w:rPr>
          <w:szCs w:val="20"/>
        </w:rPr>
        <w:t>’</w:t>
      </w:r>
      <w:r w:rsidR="0074029A" w:rsidRPr="00FE2EC1">
        <w:rPr>
          <w:szCs w:val="20"/>
        </w:rPr>
        <w:t xml:space="preserve"> includes everyone under the age of 18.</w:t>
      </w:r>
    </w:p>
    <w:p w:rsidR="0074029A" w:rsidRPr="00FE2EC1" w:rsidRDefault="0086753C" w:rsidP="0074029A">
      <w:pPr>
        <w:rPr>
          <w:szCs w:val="20"/>
        </w:rPr>
      </w:pPr>
      <w:r>
        <w:rPr>
          <w:szCs w:val="20"/>
        </w:rPr>
        <w:t>‘Parent’</w:t>
      </w:r>
      <w:r w:rsidR="0074029A" w:rsidRPr="00FE2EC1">
        <w:rPr>
          <w:szCs w:val="20"/>
        </w:rPr>
        <w:t xml:space="preserve">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 xml:space="preserve">HM </w:t>
      </w:r>
      <w:proofErr w:type="spellStart"/>
      <w:r w:rsidRPr="003C1F5B">
        <w:rPr>
          <w:szCs w:val="20"/>
        </w:rPr>
        <w:t>Gov</w:t>
      </w:r>
      <w:proofErr w:type="spellEnd"/>
      <w:r w:rsidRPr="003C1F5B">
        <w:rPr>
          <w:szCs w:val="20"/>
        </w:rPr>
        <w:t xml:space="preserve">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 xml:space="preserve">All staff believe that our school should provide a caring, positive, safe and stimulating environment that promotes </w:t>
      </w:r>
      <w:proofErr w:type="gramStart"/>
      <w:r w:rsidRPr="003C1F5B">
        <w:rPr>
          <w:szCs w:val="20"/>
        </w:rPr>
        <w:t xml:space="preserve">the </w:t>
      </w:r>
      <w:r w:rsidR="0086753C">
        <w:rPr>
          <w:szCs w:val="20"/>
        </w:rPr>
        <w:t xml:space="preserve"> </w:t>
      </w:r>
      <w:r w:rsidRPr="003C1F5B">
        <w:rPr>
          <w:szCs w:val="20"/>
        </w:rPr>
        <w:t>social</w:t>
      </w:r>
      <w:proofErr w:type="gramEnd"/>
      <w:r w:rsidRPr="003C1F5B">
        <w:rPr>
          <w:szCs w:val="20"/>
        </w:rPr>
        <w:t>, physical and moral development of the individual child.</w:t>
      </w:r>
    </w:p>
    <w:p w:rsidR="0074029A" w:rsidRDefault="0074029A" w:rsidP="00E10242">
      <w:pPr>
        <w:pStyle w:val="ListParagraph"/>
        <w:numPr>
          <w:ilvl w:val="0"/>
          <w:numId w:val="1"/>
        </w:numPr>
        <w:rPr>
          <w:szCs w:val="20"/>
        </w:rPr>
      </w:pPr>
      <w:r w:rsidRPr="003C1F5B">
        <w:rPr>
          <w:szCs w:val="20"/>
        </w:rPr>
        <w:t>Pupils and staff involved in child protection issues will receive appropriate support and supervision.</w:t>
      </w:r>
    </w:p>
    <w:p w:rsidR="00A91D31" w:rsidRDefault="00A91D31">
      <w:pPr>
        <w:rPr>
          <w:szCs w:val="20"/>
        </w:rPr>
      </w:pPr>
      <w:r>
        <w:rPr>
          <w:szCs w:val="20"/>
        </w:rPr>
        <w:lastRenderedPageBreak/>
        <w:br w:type="page"/>
      </w:r>
    </w:p>
    <w:p w:rsidR="0074029A" w:rsidRPr="003C1F5B" w:rsidRDefault="0074029A" w:rsidP="0074029A">
      <w:pPr>
        <w:rPr>
          <w:sz w:val="24"/>
          <w:szCs w:val="24"/>
        </w:rPr>
      </w:pPr>
      <w:r w:rsidRPr="003C1F5B">
        <w:rPr>
          <w:sz w:val="24"/>
          <w:szCs w:val="24"/>
        </w:rPr>
        <w:lastRenderedPageBreak/>
        <w:t>3.</w:t>
      </w:r>
      <w:r w:rsidRPr="003C1F5B">
        <w:rPr>
          <w:sz w:val="24"/>
          <w:szCs w:val="24"/>
        </w:rPr>
        <w:tab/>
        <w:t>Policy Aims</w:t>
      </w:r>
    </w:p>
    <w:p w:rsidR="00CA3B70" w:rsidRPr="003C1F5B" w:rsidRDefault="00CA3B70" w:rsidP="00CA3B70">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w:t>
      </w:r>
      <w:r w:rsidR="00CA3B70">
        <w:rPr>
          <w:szCs w:val="20"/>
        </w:rPr>
        <w:t xml:space="preserve">red procedure within the school, </w:t>
      </w:r>
      <w:r w:rsidRPr="003C1F5B">
        <w:rPr>
          <w:szCs w:val="20"/>
        </w:rPr>
        <w:t>which will be followed by all mem</w:t>
      </w:r>
      <w:r w:rsidR="0064219D">
        <w:rPr>
          <w:szCs w:val="20"/>
        </w:rPr>
        <w:t>bers of the school community in</w:t>
      </w:r>
      <w:r w:rsidR="00CA3B70">
        <w:rPr>
          <w:szCs w:val="20"/>
        </w:rPr>
        <w:t xml:space="preserve"> </w:t>
      </w:r>
      <w:r w:rsidRPr="003C1F5B">
        <w:rPr>
          <w:szCs w:val="20"/>
        </w:rPr>
        <w:t>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CA3B70" w:rsidRPr="003C1F5B" w:rsidRDefault="00CA3B70" w:rsidP="00CA3B70">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CA3B70" w:rsidRPr="003C1F5B" w:rsidRDefault="00CA3B70" w:rsidP="00CA3B70">
      <w:pPr>
        <w:pStyle w:val="ListParagraph"/>
        <w:rPr>
          <w:szCs w:val="20"/>
        </w:rPr>
      </w:pP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CA3B70" w:rsidRDefault="00CA3B70" w:rsidP="0074029A">
      <w:pPr>
        <w:rPr>
          <w:sz w:val="24"/>
          <w:szCs w:val="24"/>
        </w:rPr>
      </w:pP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CA3B70" w:rsidP="000E69AC">
      <w:pPr>
        <w:pStyle w:val="ListParagraph"/>
        <w:numPr>
          <w:ilvl w:val="0"/>
          <w:numId w:val="2"/>
        </w:numPr>
        <w:rPr>
          <w:szCs w:val="20"/>
        </w:rPr>
      </w:pPr>
      <w:proofErr w:type="gramStart"/>
      <w:r>
        <w:rPr>
          <w:szCs w:val="20"/>
        </w:rPr>
        <w:t>a</w:t>
      </w:r>
      <w:r w:rsidR="0074029A" w:rsidRPr="00960F8E">
        <w:rPr>
          <w:szCs w:val="20"/>
        </w:rPr>
        <w:t>ll</w:t>
      </w:r>
      <w:proofErr w:type="gramEnd"/>
      <w:r w:rsidR="0074029A" w:rsidRPr="00960F8E">
        <w:rPr>
          <w:szCs w:val="20"/>
        </w:rPr>
        <w:t xml:space="preserve"> staff receive information about the school’s safeguarding arrangements, the school’s safeguarding statement, staff behaviour policy (code of conduct), child protection policy, the role and names of the Designated Safeguarding Lead and their deputy(</w:t>
      </w:r>
      <w:proofErr w:type="spellStart"/>
      <w:r w:rsidR="0074029A" w:rsidRPr="00960F8E">
        <w:rPr>
          <w:szCs w:val="20"/>
        </w:rPr>
        <w:t>ies</w:t>
      </w:r>
      <w:proofErr w:type="spellEnd"/>
      <w:r w:rsidR="0074029A" w:rsidRPr="00960F8E">
        <w:rPr>
          <w:szCs w:val="20"/>
        </w:rPr>
        <w:t xml:space="preserve">),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w:t>
      </w:r>
      <w:proofErr w:type="spellStart"/>
      <w:r w:rsidRPr="00E10242">
        <w:rPr>
          <w:szCs w:val="20"/>
        </w:rPr>
        <w:t>ies</w:t>
      </w:r>
      <w:proofErr w:type="spellEnd"/>
      <w:r w:rsidRPr="00E10242">
        <w:rPr>
          <w:szCs w:val="20"/>
        </w:rPr>
        <w:t>),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lastRenderedPageBreak/>
        <w:t>All Governors will be given a copy of Part 2</w:t>
      </w:r>
      <w:r w:rsidR="0074029A" w:rsidRPr="00E10242">
        <w:rPr>
          <w:szCs w:val="20"/>
        </w:rPr>
        <w:t xml:space="preserve"> and Annex </w:t>
      </w:r>
      <w:proofErr w:type="gramStart"/>
      <w:r w:rsidR="0074029A" w:rsidRPr="00E10242">
        <w:rPr>
          <w:szCs w:val="20"/>
        </w:rPr>
        <w:t>A</w:t>
      </w:r>
      <w:proofErr w:type="gramEnd"/>
      <w:r w:rsidR="0074029A" w:rsidRPr="00E10242">
        <w:rPr>
          <w:szCs w:val="20"/>
        </w:rPr>
        <w:t xml:space="preserve"> of Keeping Children Safe in Education 2016 and will sign to say they have read and understood it. </w:t>
      </w: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rsidR="0074029A" w:rsidRPr="004E664D" w:rsidRDefault="0074029A" w:rsidP="000E69AC">
      <w:pPr>
        <w:pStyle w:val="ListParagraph"/>
        <w:numPr>
          <w:ilvl w:val="0"/>
          <w:numId w:val="5"/>
        </w:numPr>
        <w:rPr>
          <w:szCs w:val="20"/>
        </w:rPr>
      </w:pPr>
      <w:proofErr w:type="gramStart"/>
      <w:r w:rsidRPr="004E664D">
        <w:rPr>
          <w:szCs w:val="20"/>
        </w:rPr>
        <w:t>all</w:t>
      </w:r>
      <w:proofErr w:type="gramEnd"/>
      <w:r w:rsidRPr="004E664D">
        <w:rPr>
          <w:szCs w:val="20"/>
        </w:rPr>
        <w:t xml:space="preserve">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on appointment, the DSL and deputy(</w:t>
      </w:r>
      <w:proofErr w:type="spellStart"/>
      <w:r w:rsidRPr="004E664D">
        <w:rPr>
          <w:szCs w:val="20"/>
        </w:rPr>
        <w:t>ies</w:t>
      </w:r>
      <w:proofErr w:type="spellEnd"/>
      <w:r w:rsidRPr="004E664D">
        <w:rPr>
          <w:szCs w:val="20"/>
        </w:rPr>
        <w:t xml:space="preserve">)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proofErr w:type="gramStart"/>
      <w:r w:rsidRPr="004E664D">
        <w:rPr>
          <w:szCs w:val="20"/>
        </w:rPr>
        <w:t>at</w:t>
      </w:r>
      <w:proofErr w:type="gramEnd"/>
      <w:r w:rsidRPr="004E664D">
        <w:rPr>
          <w:szCs w:val="20"/>
        </w:rPr>
        <w:t xml:space="preserve">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lastRenderedPageBreak/>
        <w:t>sufficient time, training, support, resources, including cover arrangements where necessary, is allocated to the DSL and deputy(</w:t>
      </w:r>
      <w:proofErr w:type="spellStart"/>
      <w:r w:rsidRPr="00FE2EC1">
        <w:rPr>
          <w:szCs w:val="20"/>
        </w:rPr>
        <w:t>ies</w:t>
      </w:r>
      <w:proofErr w:type="spellEnd"/>
      <w:r w:rsidRPr="00FE2EC1">
        <w:rPr>
          <w:szCs w:val="20"/>
        </w:rPr>
        <w:t>)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proofErr w:type="gramStart"/>
      <w:r w:rsidRPr="00FE2EC1">
        <w:rPr>
          <w:szCs w:val="20"/>
        </w:rPr>
        <w:t>anyone</w:t>
      </w:r>
      <w:proofErr w:type="gramEnd"/>
      <w:r w:rsidRPr="00FE2EC1">
        <w:rPr>
          <w:szCs w:val="20"/>
        </w:rPr>
        <w:t xml:space="preserve"> who has harmed</w:t>
      </w:r>
      <w:r w:rsidR="00164C07">
        <w:rPr>
          <w:szCs w:val="20"/>
        </w:rPr>
        <w:t>,</w:t>
      </w:r>
      <w:r w:rsidRPr="00FE2EC1">
        <w:rPr>
          <w:szCs w:val="20"/>
        </w:rPr>
        <w:t xml:space="preserve"> or may pose a risk to a child</w:t>
      </w:r>
      <w:r w:rsidR="00164C07">
        <w:rPr>
          <w:szCs w:val="20"/>
        </w:rPr>
        <w:t>,</w:t>
      </w:r>
      <w:r w:rsidRPr="00FE2EC1">
        <w:rPr>
          <w:szCs w:val="20"/>
        </w:rPr>
        <w:t xml:space="preserve"> </w:t>
      </w:r>
      <w:r w:rsidR="00164C07">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 xml:space="preserve">Will ensure that when </w:t>
      </w:r>
      <w:r w:rsidR="00EC54C5">
        <w:rPr>
          <w:szCs w:val="20"/>
        </w:rPr>
        <w:t>a pupil leaves the school, relevant</w:t>
      </w:r>
      <w:r w:rsidRPr="00FE2EC1">
        <w:rPr>
          <w:szCs w:val="20"/>
        </w:rPr>
        <w:t xml:space="preserve"> child protection </w:t>
      </w:r>
      <w:r w:rsidR="00C86AFD" w:rsidRPr="001E7675">
        <w:rPr>
          <w:szCs w:val="20"/>
        </w:rPr>
        <w:t>information</w:t>
      </w:r>
      <w:r w:rsidR="00C86AFD">
        <w:rPr>
          <w:szCs w:val="20"/>
        </w:rPr>
        <w:t xml:space="preserve"> </w:t>
      </w:r>
      <w:r w:rsidRPr="00FE2EC1">
        <w:rPr>
          <w:szCs w:val="20"/>
        </w:rPr>
        <w:t xml:space="preserve">is passed to the new school (separately from the main pupil </w:t>
      </w:r>
      <w:r w:rsidR="001E7675">
        <w:rPr>
          <w:szCs w:val="20"/>
        </w:rPr>
        <w:t>file,</w:t>
      </w:r>
      <w:r w:rsidRPr="00FE2EC1">
        <w:rPr>
          <w:szCs w:val="20"/>
        </w:rPr>
        <w:t xml:space="preserve"> ensuring secure transit) and that confirmation of receipt is obtained;</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FE2EC1" w:rsidRDefault="0074029A" w:rsidP="000E69AC">
      <w:pPr>
        <w:pStyle w:val="ListParagraph"/>
        <w:numPr>
          <w:ilvl w:val="0"/>
          <w:numId w:val="5"/>
        </w:numPr>
        <w:rPr>
          <w:szCs w:val="20"/>
        </w:rPr>
      </w:pPr>
      <w:r w:rsidRPr="00FE2EC1">
        <w:rPr>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rsidR="0074029A" w:rsidRPr="00FE2EC1" w:rsidRDefault="0074029A" w:rsidP="000E69AC">
      <w:pPr>
        <w:pStyle w:val="ListParagraph"/>
        <w:numPr>
          <w:ilvl w:val="0"/>
          <w:numId w:val="5"/>
        </w:numPr>
        <w:rPr>
          <w:szCs w:val="20"/>
        </w:rPr>
      </w:pPr>
      <w:r w:rsidRPr="00FE2EC1">
        <w:rPr>
          <w:szCs w:val="20"/>
        </w:rPr>
        <w:lastRenderedPageBreak/>
        <w:t xml:space="preserve">Will contribute to and provide, with the Headteacher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Pr="00FE2EC1" w:rsidRDefault="0074029A" w:rsidP="000E69AC">
      <w:pPr>
        <w:pStyle w:val="ListParagraph"/>
        <w:numPr>
          <w:ilvl w:val="0"/>
          <w:numId w:val="5"/>
        </w:numPr>
        <w:rPr>
          <w:szCs w:val="20"/>
        </w:rPr>
      </w:pPr>
      <w:r w:rsidRPr="00FE2EC1">
        <w:rPr>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w:t>
      </w:r>
      <w:r w:rsidR="00164C07">
        <w:rPr>
          <w:szCs w:val="20"/>
        </w:rPr>
        <w:t xml:space="preserve"> </w:t>
      </w:r>
      <w:r w:rsidRPr="000C6952">
        <w:rPr>
          <w:szCs w:val="20"/>
        </w:rPr>
        <w:t xml:space="preserve">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Will refer any safeguarding or child protection concerns to the DSL</w:t>
      </w:r>
      <w:r w:rsidR="00164C07">
        <w:rPr>
          <w:szCs w:val="20"/>
        </w:rPr>
        <w:t>,</w:t>
      </w:r>
      <w:r w:rsidRPr="000C6952">
        <w:rPr>
          <w:szCs w:val="20"/>
        </w:rPr>
        <w:t xml:space="preserve"> or if necessary where the child is at immediate risk</w:t>
      </w:r>
      <w:r w:rsidR="00164C07">
        <w:rPr>
          <w:szCs w:val="20"/>
        </w:rPr>
        <w:t>,</w:t>
      </w:r>
      <w:r w:rsidRPr="000C6952">
        <w:rPr>
          <w:szCs w:val="20"/>
        </w:rPr>
        <w:t xml:space="preserve">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w:t>
      </w:r>
      <w:r w:rsidR="00666092">
        <w:rPr>
          <w:szCs w:val="20"/>
        </w:rPr>
        <w:t>,</w:t>
      </w:r>
      <w:r w:rsidRPr="000C6952">
        <w:rPr>
          <w:szCs w:val="20"/>
        </w:rPr>
        <w:t xml:space="preserve">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666092" w:rsidP="000E69AC">
      <w:pPr>
        <w:pStyle w:val="ListParagraph"/>
        <w:numPr>
          <w:ilvl w:val="0"/>
          <w:numId w:val="7"/>
        </w:numPr>
        <w:rPr>
          <w:szCs w:val="20"/>
        </w:rPr>
      </w:pPr>
      <w:r>
        <w:rPr>
          <w:szCs w:val="20"/>
        </w:rPr>
        <w:t xml:space="preserve">Our </w:t>
      </w:r>
      <w:r w:rsidR="0074029A" w:rsidRPr="000C6952">
        <w:rPr>
          <w:szCs w:val="20"/>
        </w:rPr>
        <w:t>School recognises that in order to effectively meet a child’s needs, safeguard their welfare and protect them from harm</w:t>
      </w:r>
      <w:r>
        <w:rPr>
          <w:szCs w:val="20"/>
        </w:rPr>
        <w:t>, we</w:t>
      </w:r>
      <w:r w:rsidR="0074029A" w:rsidRPr="000C6952">
        <w:rPr>
          <w:szCs w:val="20"/>
        </w:rPr>
        <w:t xml:space="preserve"> must contribute to inter-agency working</w:t>
      </w:r>
      <w:r>
        <w:rPr>
          <w:szCs w:val="20"/>
        </w:rPr>
        <w:t>,</w:t>
      </w:r>
      <w:r w:rsidR="0074029A" w:rsidRPr="000C6952">
        <w:rPr>
          <w:szCs w:val="20"/>
        </w:rPr>
        <w:t xml:space="preserve"> in line with Working Together to Safeguard Children (2015) and share information between professionals and agencies</w:t>
      </w:r>
      <w:r>
        <w:rPr>
          <w:szCs w:val="20"/>
        </w:rPr>
        <w:t>,</w:t>
      </w:r>
      <w:r w:rsidR="0074029A" w:rsidRPr="000C6952">
        <w:rPr>
          <w:szCs w:val="20"/>
        </w:rPr>
        <w:t xml:space="preserve">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lastRenderedPageBreak/>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8501A6" w:rsidRDefault="0074029A" w:rsidP="008501A6">
      <w:pPr>
        <w:pStyle w:val="ListParagraph"/>
        <w:numPr>
          <w:ilvl w:val="1"/>
          <w:numId w:val="43"/>
        </w:numPr>
        <w:spacing w:after="0" w:line="240" w:lineRule="auto"/>
        <w:rPr>
          <w:szCs w:val="20"/>
        </w:rPr>
      </w:pPr>
      <w:r w:rsidRPr="008501A6">
        <w:rPr>
          <w:szCs w:val="20"/>
        </w:rPr>
        <w:t>child miss</w:t>
      </w:r>
      <w:r w:rsidR="00A91D31" w:rsidRPr="008501A6">
        <w:rPr>
          <w:szCs w:val="20"/>
        </w:rPr>
        <w:t xml:space="preserve">ing from education </w:t>
      </w:r>
      <w:r w:rsidRPr="008501A6">
        <w:rPr>
          <w:szCs w:val="20"/>
        </w:rPr>
        <w:t xml:space="preserve"> </w:t>
      </w:r>
    </w:p>
    <w:p w:rsidR="0074029A" w:rsidRPr="008501A6" w:rsidRDefault="0074029A" w:rsidP="008501A6">
      <w:pPr>
        <w:pStyle w:val="ListParagraph"/>
        <w:numPr>
          <w:ilvl w:val="1"/>
          <w:numId w:val="43"/>
        </w:numPr>
        <w:spacing w:after="0" w:line="240" w:lineRule="auto"/>
        <w:rPr>
          <w:szCs w:val="20"/>
        </w:rPr>
      </w:pPr>
      <w:r w:rsidRPr="008501A6">
        <w:rPr>
          <w:szCs w:val="20"/>
        </w:rPr>
        <w:t>child missing from home or care</w:t>
      </w:r>
    </w:p>
    <w:p w:rsidR="0074029A" w:rsidRPr="008501A6" w:rsidRDefault="0074029A" w:rsidP="008501A6">
      <w:pPr>
        <w:pStyle w:val="ListParagraph"/>
        <w:numPr>
          <w:ilvl w:val="1"/>
          <w:numId w:val="43"/>
        </w:numPr>
        <w:spacing w:after="0" w:line="240" w:lineRule="auto"/>
        <w:rPr>
          <w:szCs w:val="20"/>
        </w:rPr>
      </w:pPr>
      <w:r w:rsidRPr="008501A6">
        <w:rPr>
          <w:szCs w:val="20"/>
        </w:rPr>
        <w:t>child sexual exploitation (CS</w:t>
      </w:r>
      <w:r w:rsidR="00A91D31" w:rsidRPr="008501A6">
        <w:rPr>
          <w:szCs w:val="20"/>
        </w:rPr>
        <w:t xml:space="preserve">E) </w:t>
      </w:r>
    </w:p>
    <w:p w:rsidR="0074029A" w:rsidRPr="008501A6" w:rsidRDefault="0074029A" w:rsidP="008501A6">
      <w:pPr>
        <w:pStyle w:val="ListParagraph"/>
        <w:numPr>
          <w:ilvl w:val="1"/>
          <w:numId w:val="43"/>
        </w:numPr>
        <w:spacing w:after="0" w:line="240" w:lineRule="auto"/>
        <w:rPr>
          <w:szCs w:val="20"/>
        </w:rPr>
      </w:pPr>
      <w:r w:rsidRPr="008501A6">
        <w:rPr>
          <w:szCs w:val="20"/>
        </w:rPr>
        <w:t>bullying includi</w:t>
      </w:r>
      <w:r w:rsidR="00A91D31" w:rsidRPr="008501A6">
        <w:rPr>
          <w:szCs w:val="20"/>
        </w:rPr>
        <w:t xml:space="preserve">ng cyberbullying </w:t>
      </w:r>
    </w:p>
    <w:p w:rsidR="0074029A" w:rsidRPr="008501A6" w:rsidRDefault="0074029A" w:rsidP="008501A6">
      <w:pPr>
        <w:pStyle w:val="ListParagraph"/>
        <w:numPr>
          <w:ilvl w:val="1"/>
          <w:numId w:val="43"/>
        </w:numPr>
        <w:spacing w:after="0" w:line="240" w:lineRule="auto"/>
        <w:rPr>
          <w:szCs w:val="20"/>
        </w:rPr>
      </w:pPr>
      <w:r w:rsidRPr="008501A6">
        <w:rPr>
          <w:szCs w:val="20"/>
        </w:rPr>
        <w:t>domestic ab</w:t>
      </w:r>
      <w:r w:rsidR="00A91D31" w:rsidRPr="008501A6">
        <w:rPr>
          <w:szCs w:val="20"/>
        </w:rPr>
        <w:t>use</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drugs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fabricated or induced illness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faith abuse </w:t>
      </w:r>
    </w:p>
    <w:p w:rsidR="000C6952" w:rsidRPr="008501A6" w:rsidRDefault="0074029A" w:rsidP="008501A6">
      <w:pPr>
        <w:pStyle w:val="ListParagraph"/>
        <w:numPr>
          <w:ilvl w:val="1"/>
          <w:numId w:val="43"/>
        </w:numPr>
        <w:spacing w:after="0" w:line="240" w:lineRule="auto"/>
        <w:rPr>
          <w:szCs w:val="20"/>
        </w:rPr>
      </w:pPr>
      <w:r w:rsidRPr="008501A6">
        <w:rPr>
          <w:szCs w:val="20"/>
        </w:rPr>
        <w:t>female genital mutilation (FGM)</w:t>
      </w:r>
      <w:r w:rsidR="000C6952" w:rsidRPr="008501A6">
        <w:rPr>
          <w:szCs w:val="20"/>
        </w:rPr>
        <w:t xml:space="preserve">  </w:t>
      </w:r>
    </w:p>
    <w:p w:rsidR="0074029A" w:rsidRPr="008501A6" w:rsidRDefault="00A91D31" w:rsidP="008501A6">
      <w:pPr>
        <w:pStyle w:val="ListParagraph"/>
        <w:numPr>
          <w:ilvl w:val="1"/>
          <w:numId w:val="43"/>
        </w:numPr>
        <w:spacing w:after="0" w:line="240" w:lineRule="auto"/>
        <w:rPr>
          <w:szCs w:val="20"/>
        </w:rPr>
      </w:pPr>
      <w:r w:rsidRPr="008501A6">
        <w:rPr>
          <w:szCs w:val="20"/>
        </w:rPr>
        <w:t>forced marriage</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gangs and youth violence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gender-based violence/violence against women and girls (VAWG)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mental health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private fostering </w:t>
      </w:r>
    </w:p>
    <w:p w:rsidR="0074029A" w:rsidRPr="008501A6" w:rsidRDefault="0074029A" w:rsidP="008501A6">
      <w:pPr>
        <w:pStyle w:val="ListParagraph"/>
        <w:numPr>
          <w:ilvl w:val="1"/>
          <w:numId w:val="43"/>
        </w:numPr>
        <w:spacing w:after="0" w:line="240" w:lineRule="auto"/>
        <w:rPr>
          <w:szCs w:val="20"/>
        </w:rPr>
      </w:pPr>
      <w:r w:rsidRPr="008501A6">
        <w:rPr>
          <w:szCs w:val="20"/>
        </w:rPr>
        <w:t>radicalisat</w:t>
      </w:r>
      <w:r w:rsidR="00A91D31" w:rsidRPr="008501A6">
        <w:rPr>
          <w:szCs w:val="20"/>
        </w:rPr>
        <w:t xml:space="preserve">ion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youth produced sexual </w:t>
      </w:r>
      <w:r w:rsidR="00A91D31" w:rsidRPr="008501A6">
        <w:rPr>
          <w:szCs w:val="20"/>
        </w:rPr>
        <w:t>imagery (sexting)</w:t>
      </w:r>
      <w:r w:rsidRPr="008501A6">
        <w:rPr>
          <w:szCs w:val="20"/>
        </w:rPr>
        <w:t xml:space="preserve"> </w:t>
      </w:r>
    </w:p>
    <w:p w:rsidR="0074029A" w:rsidRPr="008501A6" w:rsidRDefault="0074029A" w:rsidP="008501A6">
      <w:pPr>
        <w:pStyle w:val="ListParagraph"/>
        <w:numPr>
          <w:ilvl w:val="1"/>
          <w:numId w:val="43"/>
        </w:numPr>
        <w:spacing w:after="0" w:line="240" w:lineRule="auto"/>
        <w:rPr>
          <w:szCs w:val="20"/>
        </w:rPr>
      </w:pPr>
      <w:r w:rsidRPr="008501A6">
        <w:rPr>
          <w:szCs w:val="20"/>
        </w:rPr>
        <w:t xml:space="preserve">teenage </w:t>
      </w:r>
      <w:r w:rsidR="00A91D31" w:rsidRPr="008501A6">
        <w:rPr>
          <w:szCs w:val="20"/>
        </w:rPr>
        <w:t>relationship abuse</w:t>
      </w:r>
      <w:r w:rsidRPr="008501A6">
        <w:rPr>
          <w:szCs w:val="20"/>
        </w:rPr>
        <w:t xml:space="preserve"> </w:t>
      </w:r>
    </w:p>
    <w:p w:rsidR="0074029A" w:rsidRPr="008501A6" w:rsidRDefault="0074029A" w:rsidP="008501A6">
      <w:pPr>
        <w:pStyle w:val="ListParagraph"/>
        <w:numPr>
          <w:ilvl w:val="1"/>
          <w:numId w:val="43"/>
        </w:numPr>
        <w:spacing w:after="0" w:line="240" w:lineRule="auto"/>
        <w:rPr>
          <w:szCs w:val="20"/>
        </w:rPr>
      </w:pPr>
      <w:r w:rsidRPr="008501A6">
        <w:rPr>
          <w:szCs w:val="20"/>
        </w:rPr>
        <w:t>trafficking</w:t>
      </w:r>
    </w:p>
    <w:p w:rsidR="0074029A" w:rsidRPr="008501A6" w:rsidRDefault="0074029A" w:rsidP="008501A6">
      <w:pPr>
        <w:pStyle w:val="ListParagraph"/>
        <w:numPr>
          <w:ilvl w:val="1"/>
          <w:numId w:val="43"/>
        </w:numPr>
        <w:spacing w:after="0" w:line="240" w:lineRule="auto"/>
        <w:rPr>
          <w:szCs w:val="20"/>
        </w:rPr>
      </w:pPr>
      <w:r w:rsidRPr="008501A6">
        <w:rPr>
          <w:szCs w:val="20"/>
        </w:rPr>
        <w:t>peer on</w:t>
      </w:r>
      <w:r w:rsidR="00A91D31" w:rsidRPr="008501A6">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w:t>
      </w:r>
      <w:r w:rsidR="008501A6">
        <w:rPr>
          <w:szCs w:val="20"/>
        </w:rPr>
        <w:t>uld record these concerns on a C</w:t>
      </w:r>
      <w:r w:rsidRPr="000C6952">
        <w:rPr>
          <w:szCs w:val="20"/>
        </w:rPr>
        <w:t>oncern Form</w:t>
      </w:r>
      <w:r w:rsidR="008501A6">
        <w:rPr>
          <w:szCs w:val="20"/>
        </w:rPr>
        <w:t xml:space="preserve"> (pink)</w:t>
      </w:r>
      <w:r w:rsidRPr="000C6952">
        <w:rPr>
          <w:szCs w:val="20"/>
        </w:rPr>
        <w:t>.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 xml:space="preserve">There will be occasions when staff may suspect that a pupil may be at risk, but have no ‘real’ evidence. The pupil’s behaviour may have changed, their artwork could be bizarre, </w:t>
      </w:r>
      <w:proofErr w:type="gramStart"/>
      <w:r w:rsidRPr="000C6952">
        <w:rPr>
          <w:szCs w:val="20"/>
        </w:rPr>
        <w:t>they</w:t>
      </w:r>
      <w:proofErr w:type="gramEnd"/>
      <w:r w:rsidRPr="000C6952">
        <w:rPr>
          <w:szCs w:val="20"/>
        </w:rPr>
        <w:t xml:space="preserve"> may write stories or poetry that reveal confusion or distress, or physical or inconclusive signs may have been noticed.</w:t>
      </w:r>
    </w:p>
    <w:p w:rsidR="0074029A" w:rsidRPr="000C6952" w:rsidRDefault="008501A6" w:rsidP="000E69AC">
      <w:pPr>
        <w:pStyle w:val="ListParagraph"/>
        <w:numPr>
          <w:ilvl w:val="0"/>
          <w:numId w:val="9"/>
        </w:numPr>
        <w:rPr>
          <w:szCs w:val="20"/>
        </w:rPr>
      </w:pPr>
      <w:r>
        <w:rPr>
          <w:szCs w:val="20"/>
        </w:rPr>
        <w:t xml:space="preserve">Littletown </w:t>
      </w:r>
      <w:r w:rsidR="0074029A" w:rsidRPr="000C6952">
        <w:rPr>
          <w:szCs w:val="20"/>
        </w:rPr>
        <w:t>School recognise</w:t>
      </w:r>
      <w:r>
        <w:rPr>
          <w:szCs w:val="20"/>
        </w:rPr>
        <w:t>s</w:t>
      </w:r>
      <w:r w:rsidR="0074029A" w:rsidRPr="000C6952">
        <w:rPr>
          <w:szCs w:val="20"/>
        </w:rPr>
        <w:t xml:space="preserve"> </w:t>
      </w:r>
      <w:proofErr w:type="gramStart"/>
      <w:r w:rsidR="0074029A" w:rsidRPr="000C6952">
        <w:rPr>
          <w:szCs w:val="20"/>
        </w:rPr>
        <w:t xml:space="preserve">that </w:t>
      </w:r>
      <w:r>
        <w:rPr>
          <w:szCs w:val="20"/>
        </w:rPr>
        <w:t xml:space="preserve"> </w:t>
      </w:r>
      <w:r w:rsidR="0074029A" w:rsidRPr="000C6952">
        <w:rPr>
          <w:szCs w:val="20"/>
        </w:rPr>
        <w:t>the</w:t>
      </w:r>
      <w:proofErr w:type="gramEnd"/>
      <w:r w:rsidR="0074029A" w:rsidRPr="000C6952">
        <w:rPr>
          <w:szCs w:val="20"/>
        </w:rPr>
        <w:t xml:space="preserv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w:t>
      </w:r>
      <w:r w:rsidR="008501A6">
        <w:rPr>
          <w:szCs w:val="20"/>
        </w:rPr>
        <w:t>,</w:t>
      </w:r>
      <w:r w:rsidRPr="000C6952">
        <w:rPr>
          <w:szCs w:val="20"/>
        </w:rPr>
        <w:t xml:space="preserve">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the </w:t>
      </w:r>
      <w:r w:rsidR="008501A6">
        <w:rPr>
          <w:szCs w:val="20"/>
        </w:rPr>
        <w:t>Concern Form</w:t>
      </w:r>
      <w:r w:rsidRPr="000C6952">
        <w:rPr>
          <w:szCs w:val="20"/>
        </w:rPr>
        <w:t xml:space="preserve"> to record these early concerns and give the completed form to the DSL.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lastRenderedPageBreak/>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r w:rsidR="008501A6">
        <w:rPr>
          <w:szCs w:val="20"/>
        </w:rPr>
        <w:t xml:space="preserve"> e.g.: TED: Tell me more/Explain/Describe</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r w:rsidR="008501A6">
        <w:rPr>
          <w:szCs w:val="20"/>
        </w:rPr>
        <w:t xml:space="preserve"> Say it was right for them to share their worries.</w:t>
      </w:r>
    </w:p>
    <w:p w:rsidR="0074029A" w:rsidRPr="008501A6" w:rsidRDefault="0074029A" w:rsidP="008501A6">
      <w:pPr>
        <w:pStyle w:val="ListParagraph"/>
        <w:numPr>
          <w:ilvl w:val="0"/>
          <w:numId w:val="11"/>
        </w:numPr>
        <w:tabs>
          <w:tab w:val="left" w:pos="3651"/>
        </w:tabs>
        <w:rPr>
          <w:szCs w:val="20"/>
        </w:rPr>
      </w:pPr>
      <w:r w:rsidRPr="008501A6">
        <w:rPr>
          <w:szCs w:val="20"/>
        </w:rPr>
        <w:t>Tell the child what will happen next</w:t>
      </w:r>
      <w:r w:rsidR="008501A6" w:rsidRPr="008501A6">
        <w:rPr>
          <w:szCs w:val="20"/>
        </w:rPr>
        <w:t xml:space="preserve"> i.e.: that the informa</w:t>
      </w:r>
      <w:r w:rsidR="00763696">
        <w:rPr>
          <w:szCs w:val="20"/>
        </w:rPr>
        <w:t>tion</w:t>
      </w:r>
      <w:r w:rsidR="008501A6">
        <w:rPr>
          <w:szCs w:val="20"/>
        </w:rPr>
        <w:t xml:space="preserve"> </w:t>
      </w:r>
      <w:r w:rsidR="00763696">
        <w:rPr>
          <w:szCs w:val="20"/>
        </w:rPr>
        <w:t>will</w:t>
      </w:r>
      <w:r w:rsidRPr="008501A6">
        <w:rPr>
          <w:szCs w:val="20"/>
        </w:rPr>
        <w:t xml:space="preserve"> </w:t>
      </w:r>
      <w:r w:rsidR="008501A6">
        <w:rPr>
          <w:szCs w:val="20"/>
        </w:rPr>
        <w:t xml:space="preserve">be </w:t>
      </w:r>
      <w:r w:rsidRPr="008501A6">
        <w:rPr>
          <w:szCs w:val="20"/>
        </w:rPr>
        <w:t>pass</w:t>
      </w:r>
      <w:r w:rsidR="008501A6">
        <w:rPr>
          <w:szCs w:val="20"/>
        </w:rPr>
        <w:t xml:space="preserve">ed on </w:t>
      </w:r>
      <w:r w:rsidR="00763696">
        <w:rPr>
          <w:szCs w:val="20"/>
        </w:rPr>
        <w:t xml:space="preserve"> </w:t>
      </w:r>
      <w:r w:rsidR="008501A6">
        <w:rPr>
          <w:szCs w:val="20"/>
        </w:rPr>
        <w:t xml:space="preserve">to </w:t>
      </w:r>
      <w:r w:rsidR="00763696">
        <w:rPr>
          <w:szCs w:val="20"/>
        </w:rPr>
        <w:t>another adult in school (DSL/</w:t>
      </w:r>
      <w:proofErr w:type="spellStart"/>
      <w:r w:rsidR="00763696">
        <w:rPr>
          <w:szCs w:val="20"/>
        </w:rPr>
        <w:t>Dep</w:t>
      </w:r>
      <w:proofErr w:type="spellEnd"/>
      <w:r w:rsidR="00763696">
        <w:rPr>
          <w:szCs w:val="20"/>
        </w:rPr>
        <w:t xml:space="preserve"> DSL) , to make sure they are safe, as </w:t>
      </w:r>
      <w:r w:rsidRPr="008501A6">
        <w:rPr>
          <w:szCs w:val="20"/>
        </w:rPr>
        <w:t xml:space="preserve">staff are not allowed to keep secrets. </w:t>
      </w:r>
    </w:p>
    <w:p w:rsidR="0074029A" w:rsidRPr="00FE2EC1" w:rsidRDefault="0074029A" w:rsidP="0074029A">
      <w:pPr>
        <w:rPr>
          <w:szCs w:val="20"/>
        </w:rPr>
      </w:pPr>
      <w:r w:rsidRPr="00763696">
        <w:rPr>
          <w:b/>
          <w:szCs w:val="20"/>
        </w:rPr>
        <w:t>The member of staff should write up their conversation as soon as possible on</w:t>
      </w:r>
      <w:r w:rsidR="00960F8E" w:rsidRPr="00763696">
        <w:rPr>
          <w:b/>
          <w:szCs w:val="20"/>
        </w:rPr>
        <w:t xml:space="preserve"> the Expression of Concern form</w:t>
      </w:r>
      <w:r w:rsidRPr="00763696">
        <w:rPr>
          <w:b/>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r w:rsidRPr="00FE2EC1">
        <w:rPr>
          <w:szCs w:val="20"/>
        </w:rPr>
        <w:t>.</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lastRenderedPageBreak/>
        <w:t>If a referral is needed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w:t>
      </w:r>
      <w:r w:rsidR="001C7CFF">
        <w:rPr>
          <w:szCs w:val="20"/>
        </w:rPr>
        <w:t>,</w:t>
      </w:r>
      <w:r w:rsidRPr="0002212B">
        <w:rPr>
          <w:szCs w:val="20"/>
        </w:rPr>
        <w:t xml:space="preserve">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1C7CFF" w:rsidP="0074029A">
      <w:pPr>
        <w:rPr>
          <w:szCs w:val="20"/>
        </w:rPr>
      </w:pPr>
      <w:r>
        <w:rPr>
          <w:szCs w:val="20"/>
        </w:rPr>
        <w:t xml:space="preserve">Our </w:t>
      </w:r>
      <w:r w:rsidR="0074029A" w:rsidRPr="00FE2EC1">
        <w:rPr>
          <w:szCs w:val="20"/>
        </w:rPr>
        <w:t xml:space="preserve">School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We understand that this increase</w:t>
      </w:r>
      <w:r w:rsidR="001C7CFF">
        <w:rPr>
          <w:szCs w:val="20"/>
        </w:rPr>
        <w:t xml:space="preserve"> </w:t>
      </w:r>
      <w:r w:rsidRPr="00FE2EC1">
        <w:rPr>
          <w:szCs w:val="20"/>
        </w:rPr>
        <w:t xml:space="preserve">in risk is due more </w:t>
      </w:r>
      <w:proofErr w:type="gramStart"/>
      <w:r w:rsidRPr="00FE2EC1">
        <w:rPr>
          <w:szCs w:val="20"/>
        </w:rPr>
        <w:t>to</w:t>
      </w:r>
      <w:proofErr w:type="gramEnd"/>
      <w:r w:rsidRPr="00FE2EC1">
        <w:rPr>
          <w:szCs w:val="20"/>
        </w:rPr>
        <w:t xml:space="preserve"> societal attitudes and assumptions or child protection procedures which fail to acknowledge children’s diverse circumstances, rather than the individual child’s </w:t>
      </w:r>
      <w:r w:rsidR="001C7CFF">
        <w:rPr>
          <w:szCs w:val="20"/>
        </w:rPr>
        <w:t xml:space="preserve">presentation, </w:t>
      </w:r>
      <w:r w:rsidRPr="00FE2EC1">
        <w:rPr>
          <w:szCs w:val="20"/>
        </w:rPr>
        <w:t xml:space="preserve">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lastRenderedPageBreak/>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8E572A" w:rsidP="0074029A">
      <w:pPr>
        <w:rPr>
          <w:szCs w:val="20"/>
        </w:rPr>
      </w:pPr>
      <w:r>
        <w:rPr>
          <w:szCs w:val="20"/>
        </w:rPr>
        <w:t xml:space="preserve">Littletown </w:t>
      </w:r>
      <w:r w:rsidR="00917E84">
        <w:rPr>
          <w:szCs w:val="20"/>
        </w:rPr>
        <w:t>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8E572A" w:rsidP="0074029A">
      <w:pPr>
        <w:rPr>
          <w:szCs w:val="20"/>
        </w:rPr>
      </w:pPr>
      <w:r>
        <w:rPr>
          <w:szCs w:val="20"/>
        </w:rPr>
        <w:t xml:space="preserve">Our </w:t>
      </w:r>
      <w:r w:rsidR="00917E84">
        <w:rPr>
          <w:szCs w:val="20"/>
        </w:rPr>
        <w:t>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 xml:space="preserve">Opportunities are provided in the curriculum to enable pupils to discuss issues of religion, ethnicity and culture and the school follows the </w:t>
      </w:r>
      <w:proofErr w:type="spellStart"/>
      <w:r w:rsidRPr="00FE2EC1">
        <w:rPr>
          <w:szCs w:val="20"/>
        </w:rPr>
        <w:t>DfE</w:t>
      </w:r>
      <w:proofErr w:type="spellEnd"/>
      <w:r w:rsidRPr="00FE2EC1">
        <w:rPr>
          <w:szCs w:val="20"/>
        </w:rPr>
        <w:t xml:space="preserv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lastRenderedPageBreak/>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8A6B87">
        <w:rPr>
          <w:szCs w:val="20"/>
        </w:rPr>
        <w:t xml:space="preserve">Littletown </w:t>
      </w:r>
      <w:r w:rsidRPr="00FE2EC1">
        <w:rPr>
          <w:szCs w:val="20"/>
        </w:rPr>
        <w:t>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lastRenderedPageBreak/>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8A6B87" w:rsidP="0074029A">
      <w:pPr>
        <w:rPr>
          <w:szCs w:val="20"/>
        </w:rPr>
      </w:pPr>
      <w:r>
        <w:rPr>
          <w:szCs w:val="20"/>
        </w:rPr>
        <w:t xml:space="preserve">Our </w:t>
      </w:r>
      <w:r w:rsidR="0074029A" w:rsidRPr="00FE2EC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8A6B87" w:rsidP="0074029A">
      <w:pPr>
        <w:rPr>
          <w:szCs w:val="20"/>
        </w:rPr>
      </w:pPr>
      <w:r>
        <w:rPr>
          <w:szCs w:val="20"/>
        </w:rPr>
        <w:t xml:space="preserve">Littletown </w:t>
      </w:r>
      <w:r w:rsidR="0074029A" w:rsidRPr="00FE2EC1">
        <w:rPr>
          <w:szCs w:val="20"/>
        </w:rPr>
        <w:t xml:space="preserve">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8A6B87">
        <w:rPr>
          <w:szCs w:val="20"/>
        </w:rPr>
        <w:t xml:space="preserve">Littletown </w:t>
      </w:r>
      <w:r w:rsidRPr="00FE2EC1">
        <w:rPr>
          <w:szCs w:val="20"/>
        </w:rPr>
        <w:t xml:space="preserve">School who </w:t>
      </w:r>
      <w:r w:rsidR="008A6B87">
        <w:rPr>
          <w:szCs w:val="20"/>
        </w:rPr>
        <w:t xml:space="preserve">are </w:t>
      </w:r>
      <w:r w:rsidRPr="00FE2EC1">
        <w:rPr>
          <w:szCs w:val="20"/>
        </w:rPr>
        <w:t>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8A6B87">
        <w:rPr>
          <w:szCs w:val="20"/>
        </w:rPr>
        <w:t xml:space="preserve">Littletown Primary </w:t>
      </w:r>
      <w:r w:rsidRPr="00FE2EC1">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8A6B87" w:rsidRDefault="0074029A" w:rsidP="0074029A">
      <w:pPr>
        <w:rPr>
          <w:b/>
          <w:szCs w:val="20"/>
        </w:rPr>
      </w:pPr>
      <w:r w:rsidRPr="008A6B87">
        <w:rPr>
          <w:b/>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lastRenderedPageBreak/>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621F1F" w:rsidRPr="00FE2EC1" w:rsidRDefault="00621F1F" w:rsidP="0074029A">
      <w:pPr>
        <w:rPr>
          <w:szCs w:val="20"/>
        </w:rPr>
      </w:pP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proofErr w:type="gramStart"/>
      <w:r w:rsidRPr="00FF29E3">
        <w:rPr>
          <w:szCs w:val="20"/>
        </w:rPr>
        <w:t>wear</w:t>
      </w:r>
      <w:proofErr w:type="gramEnd"/>
      <w:r w:rsidRPr="00FF29E3">
        <w:rPr>
          <w:szCs w:val="20"/>
        </w:rPr>
        <w:t xml:space="preserve">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1D564D" w:rsidP="0074029A">
      <w:pPr>
        <w:rPr>
          <w:szCs w:val="20"/>
        </w:rPr>
      </w:pPr>
      <w:r>
        <w:rPr>
          <w:szCs w:val="20"/>
        </w:rPr>
        <w:t xml:space="preserve">Littletown </w:t>
      </w:r>
      <w:r w:rsidR="0074029A" w:rsidRPr="00FE2EC1">
        <w:rPr>
          <w:szCs w:val="20"/>
        </w:rPr>
        <w:t xml:space="preserve">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1D564D" w:rsidP="0074029A">
      <w:pPr>
        <w:rPr>
          <w:szCs w:val="20"/>
        </w:rPr>
      </w:pPr>
      <w:r>
        <w:rPr>
          <w:szCs w:val="20"/>
        </w:rPr>
        <w:t xml:space="preserve">Our </w:t>
      </w:r>
      <w:r w:rsidR="00917E84" w:rsidRPr="00FE2EC1">
        <w:rPr>
          <w:szCs w:val="20"/>
        </w:rPr>
        <w:t>School</w:t>
      </w:r>
      <w:r w:rsidR="0074029A" w:rsidRPr="00FE2EC1">
        <w:rPr>
          <w:szCs w:val="20"/>
        </w:rPr>
        <w:t xml:space="preserve"> recognise</w:t>
      </w:r>
      <w:r>
        <w:rPr>
          <w:szCs w:val="20"/>
        </w:rPr>
        <w:t>s</w:t>
      </w:r>
      <w:r w:rsidR="0074029A" w:rsidRPr="00FE2EC1">
        <w:rPr>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lastRenderedPageBreak/>
        <w:t xml:space="preserve">The most common reason for children becoming looked after is as a result of abuse and neglect. </w:t>
      </w:r>
      <w:r w:rsidR="001D564D">
        <w:rPr>
          <w:szCs w:val="20"/>
        </w:rPr>
        <w:t xml:space="preserve">Our </w:t>
      </w:r>
      <w:r w:rsidRPr="00FE2EC1">
        <w:rPr>
          <w:szCs w:val="20"/>
        </w:rPr>
        <w:t>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 xml:space="preserve">Our pupils increasingly use electronic equipment on a daily basis to access the internet and share content and images via social media sites such as </w:t>
      </w:r>
      <w:proofErr w:type="spellStart"/>
      <w:r w:rsidRPr="00FE2EC1">
        <w:rPr>
          <w:szCs w:val="20"/>
        </w:rPr>
        <w:t>facebook</w:t>
      </w:r>
      <w:proofErr w:type="spellEnd"/>
      <w:r w:rsidRPr="00FE2EC1">
        <w:rPr>
          <w:szCs w:val="20"/>
        </w:rPr>
        <w:t xml:space="preserve">, twitter, </w:t>
      </w:r>
      <w:proofErr w:type="spellStart"/>
      <w:r w:rsidRPr="00FE2EC1">
        <w:rPr>
          <w:szCs w:val="20"/>
        </w:rPr>
        <w:t>instagram</w:t>
      </w:r>
      <w:proofErr w:type="spellEnd"/>
      <w:r w:rsidRPr="00FE2EC1">
        <w:rPr>
          <w:szCs w:val="20"/>
        </w:rPr>
        <w:t xml:space="preserve">, </w:t>
      </w:r>
      <w:proofErr w:type="spellStart"/>
      <w:r w:rsidRPr="00FE2EC1">
        <w:rPr>
          <w:szCs w:val="20"/>
        </w:rPr>
        <w:t>snapchat</w:t>
      </w:r>
      <w:proofErr w:type="spellEnd"/>
      <w:r w:rsidRPr="00FE2EC1">
        <w:rPr>
          <w:szCs w:val="20"/>
        </w:rPr>
        <w:t xml:space="preserve"> and </w:t>
      </w:r>
      <w:proofErr w:type="spellStart"/>
      <w:r w:rsidRPr="00FE2EC1">
        <w:rPr>
          <w:szCs w:val="20"/>
        </w:rPr>
        <w:t>oovoo</w:t>
      </w:r>
      <w:proofErr w:type="spellEnd"/>
      <w:r w:rsidRPr="00FE2EC1">
        <w:rPr>
          <w:szCs w:val="20"/>
        </w:rPr>
        <w:t>.</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1D564D" w:rsidP="0074029A">
      <w:pPr>
        <w:rPr>
          <w:szCs w:val="20"/>
        </w:rPr>
      </w:pPr>
      <w:r>
        <w:rPr>
          <w:szCs w:val="20"/>
        </w:rPr>
        <w:t xml:space="preserve">Littletown </w:t>
      </w:r>
      <w:r w:rsidR="0074029A" w:rsidRPr="00FE2EC1">
        <w:rPr>
          <w:szCs w:val="20"/>
        </w:rPr>
        <w:t xml:space="preserve">School 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 xml:space="preserve">Pupils are taught about online safety throughout the curriculum and all staff receive online safety training which is regularly updated. The school online safety co-ordinator is................................. </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In most instances, the condu</w:t>
      </w:r>
      <w:r w:rsidR="001D564D">
        <w:rPr>
          <w:szCs w:val="20"/>
        </w:rPr>
        <w:t xml:space="preserve">ct of pupils towards each other, while occasionally upsetting, </w:t>
      </w:r>
      <w:r w:rsidRPr="00FE2EC1">
        <w:rPr>
          <w:szCs w:val="20"/>
        </w:rPr>
        <w:t>will be covered by our behaviour policy. However, some allegations may be of such a serious nature</w:t>
      </w:r>
      <w:r w:rsidR="001D564D">
        <w:rPr>
          <w:szCs w:val="20"/>
        </w:rPr>
        <w:t xml:space="preserve"> or impact</w:t>
      </w:r>
      <w:r w:rsidRPr="00FE2EC1">
        <w:rPr>
          <w:szCs w:val="20"/>
        </w:rPr>
        <w:t xml:space="preserve"> that they may raise safeguarding concerns. </w:t>
      </w:r>
      <w:r w:rsidR="001D564D">
        <w:rPr>
          <w:szCs w:val="20"/>
        </w:rPr>
        <w:t xml:space="preserve">Our </w:t>
      </w:r>
      <w:r w:rsidRPr="00FE2EC1">
        <w:rPr>
          <w:szCs w:val="20"/>
        </w:rPr>
        <w:t>School recognise that children are capabl</w:t>
      </w:r>
      <w:r w:rsidR="001D564D">
        <w:rPr>
          <w:szCs w:val="20"/>
        </w:rPr>
        <w:t xml:space="preserve">e of abusing their peers. Such abuse </w:t>
      </w:r>
      <w:r w:rsidR="004B6811">
        <w:rPr>
          <w:szCs w:val="20"/>
        </w:rPr>
        <w:t>will</w:t>
      </w:r>
      <w:r w:rsidRPr="00FE2EC1">
        <w:rPr>
          <w:szCs w:val="20"/>
        </w:rPr>
        <w:t xml:space="preserve">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lastRenderedPageBreak/>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w:t>
      </w:r>
      <w:r w:rsidR="004B6811">
        <w:rPr>
          <w:szCs w:val="20"/>
        </w:rPr>
        <w:t xml:space="preserve">ut across these definitions and, through careful collation of information, </w:t>
      </w:r>
      <w:r w:rsidRPr="00FE2EC1">
        <w:rPr>
          <w:szCs w:val="20"/>
        </w:rPr>
        <w:t>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4B6811" w:rsidP="0074029A">
      <w:pPr>
        <w:rPr>
          <w:szCs w:val="20"/>
        </w:rPr>
      </w:pPr>
      <w:proofErr w:type="spellStart"/>
      <w:r>
        <w:rPr>
          <w:szCs w:val="20"/>
        </w:rPr>
        <w:t>Littetown</w:t>
      </w:r>
      <w:proofErr w:type="spellEnd"/>
      <w:r>
        <w:rPr>
          <w:szCs w:val="20"/>
        </w:rPr>
        <w:t xml:space="preserve"> </w:t>
      </w:r>
      <w:r w:rsidR="0074029A" w:rsidRPr="00FE2EC1">
        <w:rPr>
          <w:szCs w:val="20"/>
        </w:rPr>
        <w:t>School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proofErr w:type="gramStart"/>
      <w:r w:rsidRPr="00FF29E3">
        <w:rPr>
          <w:szCs w:val="20"/>
        </w:rPr>
        <w:t>robust</w:t>
      </w:r>
      <w:proofErr w:type="gramEnd"/>
      <w:r w:rsidRPr="00FF29E3">
        <w:rPr>
          <w:szCs w:val="20"/>
        </w:rPr>
        <w:t xml:space="preserve">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4B6811">
        <w:rPr>
          <w:szCs w:val="20"/>
        </w:rPr>
        <w:t xml:space="preserve">our </w:t>
      </w:r>
      <w:r w:rsidRPr="00FE2EC1">
        <w:rPr>
          <w:szCs w:val="20"/>
        </w:rPr>
        <w:t>School will also educate pupils in how to support their friends if they are concerned about them, that they should talk to a trusted adult in the school and what services they can contact for further advice.</w:t>
      </w:r>
    </w:p>
    <w:p w:rsidR="004B681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4B6811">
        <w:rPr>
          <w:szCs w:val="20"/>
        </w:rPr>
        <w:t xml:space="preserve">Littletown </w:t>
      </w:r>
      <w:r w:rsidR="00917E84">
        <w:rPr>
          <w:szCs w:val="20"/>
        </w:rPr>
        <w:t>S</w:t>
      </w:r>
      <w:r w:rsidRPr="00FE2EC1">
        <w:rPr>
          <w:szCs w:val="20"/>
        </w:rPr>
        <w:t>chool’s child protection procedures as set out</w:t>
      </w:r>
      <w:r w:rsidR="004B6811">
        <w:rPr>
          <w:szCs w:val="20"/>
        </w:rPr>
        <w:t>:</w:t>
      </w:r>
    </w:p>
    <w:p w:rsidR="004B6811" w:rsidRDefault="004B6811" w:rsidP="004B6811">
      <w:pPr>
        <w:pStyle w:val="ListParagraph"/>
        <w:numPr>
          <w:ilvl w:val="0"/>
          <w:numId w:val="44"/>
        </w:numPr>
        <w:rPr>
          <w:szCs w:val="20"/>
        </w:rPr>
      </w:pPr>
      <w:r>
        <w:rPr>
          <w:szCs w:val="20"/>
        </w:rPr>
        <w:t>Complete a concern form (pink)</w:t>
      </w:r>
    </w:p>
    <w:p w:rsidR="004B6811" w:rsidRDefault="004B6811" w:rsidP="004B6811">
      <w:pPr>
        <w:pStyle w:val="ListParagraph"/>
        <w:numPr>
          <w:ilvl w:val="0"/>
          <w:numId w:val="44"/>
        </w:numPr>
        <w:rPr>
          <w:szCs w:val="20"/>
        </w:rPr>
      </w:pPr>
      <w:r>
        <w:rPr>
          <w:szCs w:val="20"/>
        </w:rPr>
        <w:t>Place it in the red folder (in staff room pigeon hole)</w:t>
      </w:r>
    </w:p>
    <w:p w:rsidR="004B6811" w:rsidRPr="004B6811" w:rsidRDefault="004B6811" w:rsidP="0074029A">
      <w:pPr>
        <w:pStyle w:val="ListParagraph"/>
        <w:numPr>
          <w:ilvl w:val="0"/>
          <w:numId w:val="44"/>
        </w:numPr>
        <w:rPr>
          <w:szCs w:val="20"/>
        </w:rPr>
      </w:pPr>
      <w:r w:rsidRPr="004B6811">
        <w:rPr>
          <w:szCs w:val="20"/>
        </w:rPr>
        <w:t>Tell DSL/Deputy</w:t>
      </w:r>
    </w:p>
    <w:p w:rsidR="0074029A" w:rsidRPr="00FE2EC1" w:rsidRDefault="0074029A" w:rsidP="0074029A">
      <w:pPr>
        <w:rPr>
          <w:szCs w:val="20"/>
        </w:rPr>
      </w:pPr>
      <w:r w:rsidRPr="00FE2EC1">
        <w:rPr>
          <w:szCs w:val="20"/>
        </w:rPr>
        <w:t>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 xml:space="preserve">The practice of children sharing images and videos via text message, email, social media or mobile messaging apps has become commonplace. However, this online technology has also given children the opportunity to </w:t>
      </w:r>
      <w:r w:rsidRPr="00FE2EC1">
        <w:rPr>
          <w:szCs w:val="20"/>
        </w:rPr>
        <w:lastRenderedPageBreak/>
        <w:t>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 xml:space="preserve">A person under the age </w:t>
      </w:r>
      <w:proofErr w:type="spellStart"/>
      <w:r w:rsidRPr="00FF29E3">
        <w:rPr>
          <w:szCs w:val="20"/>
        </w:rPr>
        <w:t>if</w:t>
      </w:r>
      <w:proofErr w:type="spellEnd"/>
      <w:r w:rsidRPr="00FF29E3">
        <w:rPr>
          <w:szCs w:val="20"/>
        </w:rPr>
        <w:t xml:space="preserve">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A74DEF"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w:t>
      </w:r>
      <w:r w:rsidR="00A74DEF">
        <w:rPr>
          <w:szCs w:val="20"/>
        </w:rPr>
        <w:t xml:space="preserve">                            </w:t>
      </w:r>
      <w:r w:rsidRPr="00A74DEF">
        <w:rPr>
          <w:b/>
          <w:szCs w:val="20"/>
        </w:rPr>
        <w:t xml:space="preserve">Staff should not </w:t>
      </w:r>
      <w:r w:rsidR="00917E84" w:rsidRPr="00A74DEF">
        <w:rPr>
          <w:b/>
          <w:szCs w:val="20"/>
        </w:rPr>
        <w:t>view,</w:t>
      </w:r>
      <w:r w:rsidRPr="00A74DEF">
        <w:rPr>
          <w:b/>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w:t>
      </w:r>
      <w:proofErr w:type="gramStart"/>
      <w:r w:rsidRPr="00FE2EC1">
        <w:rPr>
          <w:szCs w:val="20"/>
        </w:rPr>
        <w:t>to  MASH</w:t>
      </w:r>
      <w:proofErr w:type="gramEnd"/>
      <w:r w:rsidRPr="00FE2EC1">
        <w:rPr>
          <w:szCs w:val="20"/>
        </w:rPr>
        <w:t xml:space="preserve">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lastRenderedPageBreak/>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proofErr w:type="gramStart"/>
      <w:r w:rsidRPr="00FF29E3">
        <w:rPr>
          <w:szCs w:val="20"/>
        </w:rPr>
        <w:t>the</w:t>
      </w:r>
      <w:proofErr w:type="gramEnd"/>
      <w:r w:rsidRPr="00FF29E3">
        <w:rPr>
          <w:szCs w:val="20"/>
        </w:rPr>
        <w:t xml:space="preserv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lastRenderedPageBreak/>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 xml:space="preserve">where staff </w:t>
      </w:r>
      <w:r w:rsidR="00816863">
        <w:rPr>
          <w:szCs w:val="20"/>
        </w:rPr>
        <w:t xml:space="preserve">feel unable </w:t>
      </w:r>
      <w:r w:rsidRPr="00FE2EC1">
        <w:rPr>
          <w:szCs w:val="20"/>
        </w:rPr>
        <w:t>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e,</w:t>
      </w:r>
      <w:r w:rsidR="00816863">
        <w:rPr>
          <w:szCs w:val="20"/>
        </w:rPr>
        <w:t xml:space="preserve"> and on the same day,</w:t>
      </w:r>
      <w:r w:rsidR="00B421AC">
        <w:rPr>
          <w:szCs w:val="20"/>
        </w:rPr>
        <w:t xml:space="preserve"> to the </w:t>
      </w:r>
      <w:r w:rsidRPr="00FE2EC1">
        <w:rPr>
          <w:szCs w:val="20"/>
        </w:rPr>
        <w:t>LADO</w:t>
      </w:r>
      <w:r w:rsidR="00816863">
        <w:rPr>
          <w:szCs w:val="20"/>
        </w:rPr>
        <w:t>,</w:t>
      </w:r>
      <w:r w:rsidRPr="00FE2EC1">
        <w:rPr>
          <w:szCs w:val="20"/>
        </w:rPr>
        <w:t xml:space="preserve">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w:t>
      </w:r>
      <w:r w:rsidR="00816863">
        <w:rPr>
          <w:szCs w:val="20"/>
        </w:rPr>
        <w:t>,</w:t>
      </w:r>
      <w:r w:rsidR="0074029A" w:rsidRPr="00FE2EC1">
        <w:rPr>
          <w:szCs w:val="20"/>
        </w:rPr>
        <w:t xml:space="preserve">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t xml:space="preserve">Whistle-blowing re the Headteacher should be made to </w:t>
      </w:r>
      <w:r w:rsidR="002409F2">
        <w:rPr>
          <w:szCs w:val="20"/>
        </w:rPr>
        <w:t xml:space="preserve">the Chair of the Governing Body, </w:t>
      </w:r>
      <w:r w:rsidRPr="00FE2EC1">
        <w:rPr>
          <w:szCs w:val="20"/>
        </w:rPr>
        <w:t>whose contact details are readily available to staff (</w:t>
      </w:r>
      <w:r w:rsidR="00816863">
        <w:rPr>
          <w:szCs w:val="20"/>
        </w:rPr>
        <w:t>see page 4</w:t>
      </w:r>
      <w:r w:rsidRPr="00FE2EC1">
        <w:rPr>
          <w:szCs w:val="20"/>
        </w:rPr>
        <w:t xml:space="preserve">).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likely to need to use physical interventio</w:t>
      </w:r>
      <w:r w:rsidR="00B421AC">
        <w:rPr>
          <w:szCs w:val="20"/>
        </w:rPr>
        <w:t>n will be appropriately trained</w:t>
      </w:r>
      <w:r w:rsidR="00816863">
        <w:rPr>
          <w:szCs w:val="20"/>
        </w:rPr>
        <w:t xml:space="preserve"> e.g.: Passive Intervention and Prevention Strategies (PIPS)</w:t>
      </w:r>
      <w:r w:rsidR="00B421AC">
        <w:rPr>
          <w:szCs w:val="20"/>
        </w:rPr>
        <w:t>.</w:t>
      </w:r>
    </w:p>
    <w:p w:rsidR="0074029A" w:rsidRPr="00FE2EC1" w:rsidRDefault="00816863" w:rsidP="0074029A">
      <w:pPr>
        <w:rPr>
          <w:szCs w:val="20"/>
        </w:rPr>
      </w:pPr>
      <w:r>
        <w:rPr>
          <w:szCs w:val="20"/>
        </w:rPr>
        <w:t xml:space="preserve">Staff should be aware that </w:t>
      </w:r>
      <w:r w:rsidR="0074029A" w:rsidRPr="00FE2EC1">
        <w:rPr>
          <w:szCs w:val="20"/>
        </w:rPr>
        <w:t>physical intervention of a nature which causes injury or distress to a child</w:t>
      </w:r>
      <w:r>
        <w:rPr>
          <w:szCs w:val="20"/>
        </w:rPr>
        <w:t xml:space="preserve">, </w:t>
      </w:r>
      <w:r w:rsidR="0074029A" w:rsidRPr="00FE2EC1">
        <w:rPr>
          <w:szCs w:val="20"/>
        </w:rPr>
        <w:t xml:space="preserve">may </w:t>
      </w:r>
      <w:r>
        <w:rPr>
          <w:szCs w:val="20"/>
        </w:rPr>
        <w:t>lead to the incident</w:t>
      </w:r>
      <w:r w:rsidRPr="00FE2EC1">
        <w:rPr>
          <w:szCs w:val="20"/>
        </w:rPr>
        <w:t xml:space="preserve"> </w:t>
      </w:r>
      <w:r w:rsidR="0074029A" w:rsidRPr="00FE2EC1">
        <w:rPr>
          <w:szCs w:val="20"/>
        </w:rPr>
        <w:t>be</w:t>
      </w:r>
      <w:r>
        <w:rPr>
          <w:szCs w:val="20"/>
        </w:rPr>
        <w:t>ing</w:t>
      </w:r>
      <w:r w:rsidR="0074029A" w:rsidRPr="00FE2EC1">
        <w:rPr>
          <w:szCs w:val="20"/>
        </w:rPr>
        <w:t xml:space="preserv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w:t>
      </w:r>
      <w:r w:rsidR="00816863">
        <w:rPr>
          <w:szCs w:val="20"/>
        </w:rPr>
        <w:t>need to adhere to</w:t>
      </w:r>
      <w:r w:rsidRPr="00FE2EC1">
        <w:rPr>
          <w:szCs w:val="20"/>
        </w:rPr>
        <w:t xml:space="preserve"> ‘Safe Practice’ guidance</w:t>
      </w:r>
      <w:r w:rsidR="00816863">
        <w:rPr>
          <w:szCs w:val="20"/>
        </w:rPr>
        <w:t>,</w:t>
      </w:r>
      <w:r w:rsidRPr="00FE2EC1">
        <w:rPr>
          <w:szCs w:val="20"/>
        </w:rPr>
        <w:t xml:space="preserve"> to ensure they are clear about their professional boundary. </w:t>
      </w:r>
      <w:r w:rsidR="00816863">
        <w:rPr>
          <w:szCs w:val="20"/>
        </w:rPr>
        <w:t xml:space="preserve">For example, restricting touch to shoulders/arms </w:t>
      </w:r>
      <w:r w:rsidR="000B4AAD">
        <w:rPr>
          <w:szCs w:val="20"/>
        </w:rPr>
        <w:t xml:space="preserve">if appropriate to comfort child, </w:t>
      </w:r>
      <w:r w:rsidR="00816863">
        <w:rPr>
          <w:szCs w:val="20"/>
        </w:rPr>
        <w:t xml:space="preserve">and avoiding </w:t>
      </w:r>
      <w:r w:rsidR="000B4AAD">
        <w:rPr>
          <w:szCs w:val="20"/>
        </w:rPr>
        <w:t>working out of sight of others.</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lastRenderedPageBreak/>
        <w:t xml:space="preserve">However, following a number of cases where senior leaders in </w:t>
      </w:r>
      <w:r w:rsidR="000B4AAD">
        <w:rPr>
          <w:szCs w:val="20"/>
        </w:rPr>
        <w:t xml:space="preserve">some </w:t>
      </w:r>
      <w:r w:rsidRPr="00FE2EC1">
        <w:rPr>
          <w:szCs w:val="20"/>
        </w:rPr>
        <w:t>school</w:t>
      </w:r>
      <w:r w:rsidR="000B4AAD">
        <w:rPr>
          <w:szCs w:val="20"/>
        </w:rPr>
        <w:t>s have</w:t>
      </w:r>
      <w:r w:rsidRPr="00FE2EC1">
        <w:rPr>
          <w:szCs w:val="20"/>
        </w:rPr>
        <w:t xml:space="preserve"> failed to act upon concerns raised by staff, Keeping Children Safe in Education (2016) emphasises that any member of staff can contact children’s social care if they are concerned about a child</w:t>
      </w:r>
      <w:r w:rsidR="000B4AAD">
        <w:rPr>
          <w:szCs w:val="20"/>
        </w:rPr>
        <w:t>, as can any member of the public</w:t>
      </w:r>
      <w:r w:rsidRPr="00FE2EC1">
        <w:rPr>
          <w:szCs w:val="20"/>
        </w:rPr>
        <w:t>.</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27506F" w:rsidRDefault="0027506F" w:rsidP="0074029A">
      <w:pPr>
        <w:rPr>
          <w:szCs w:val="20"/>
        </w:rPr>
      </w:pPr>
    </w:p>
    <w:p w:rsidR="0027506F" w:rsidRDefault="0027506F" w:rsidP="0074029A">
      <w:pPr>
        <w:rPr>
          <w:szCs w:val="20"/>
        </w:rPr>
      </w:pPr>
    </w:p>
    <w:p w:rsidR="0074029A" w:rsidRDefault="0074029A" w:rsidP="0074029A">
      <w:pPr>
        <w:rPr>
          <w:szCs w:val="20"/>
        </w:rPr>
      </w:pPr>
      <w:r w:rsidRPr="00FE2EC1">
        <w:rPr>
          <w:szCs w:val="20"/>
        </w:rPr>
        <w:t>Information sharing is guided by the following principles.  The information is:</w:t>
      </w:r>
    </w:p>
    <w:p w:rsidR="0027506F" w:rsidRPr="00FE2EC1" w:rsidRDefault="0027506F" w:rsidP="0074029A">
      <w:pPr>
        <w:rPr>
          <w:szCs w:val="20"/>
        </w:rPr>
      </w:pP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Pr="00B32E3D" w:rsidRDefault="0074029A" w:rsidP="000E69AC">
      <w:pPr>
        <w:pStyle w:val="ListParagraph"/>
        <w:numPr>
          <w:ilvl w:val="0"/>
          <w:numId w:val="21"/>
        </w:numPr>
        <w:rPr>
          <w:szCs w:val="20"/>
        </w:rPr>
      </w:pPr>
      <w:r w:rsidRPr="00B32E3D">
        <w:rPr>
          <w:szCs w:val="20"/>
        </w:rPr>
        <w:t>secure</w:t>
      </w:r>
    </w:p>
    <w:p w:rsidR="001D375D" w:rsidRDefault="001D375D" w:rsidP="0074029A">
      <w:pPr>
        <w:rPr>
          <w:sz w:val="24"/>
          <w:szCs w:val="24"/>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w:t>
      </w:r>
      <w:r w:rsidR="0064219D">
        <w:rPr>
          <w:sz w:val="24"/>
          <w:szCs w:val="24"/>
        </w:rPr>
        <w:t xml:space="preserve"> &amp; guidelines</w:t>
      </w:r>
      <w:bookmarkStart w:id="0" w:name="_GoBack"/>
      <w:bookmarkEnd w:id="0"/>
      <w:r w:rsidRPr="00B32E3D">
        <w:rPr>
          <w:sz w:val="24"/>
          <w:szCs w:val="24"/>
        </w:rPr>
        <w:t xml:space="preserve"> on:</w:t>
      </w:r>
    </w:p>
    <w:p w:rsidR="0074029A" w:rsidRPr="00B32E3D" w:rsidRDefault="0074029A" w:rsidP="000E69AC">
      <w:pPr>
        <w:pStyle w:val="ListParagraph"/>
        <w:numPr>
          <w:ilvl w:val="0"/>
          <w:numId w:val="22"/>
        </w:numPr>
        <w:rPr>
          <w:szCs w:val="20"/>
        </w:rPr>
      </w:pPr>
      <w:r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4029A" w:rsidP="000E69AC">
      <w:pPr>
        <w:pStyle w:val="ListParagraph"/>
        <w:numPr>
          <w:ilvl w:val="0"/>
          <w:numId w:val="22"/>
        </w:numPr>
        <w:rPr>
          <w:szCs w:val="20"/>
        </w:rPr>
      </w:pPr>
      <w:r w:rsidRPr="00B32E3D">
        <w:rPr>
          <w:szCs w:val="20"/>
        </w:rPr>
        <w:t xml:space="preserve">Whistleblowing, </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Default="0074029A"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27506F" w:rsidRDefault="0027506F" w:rsidP="0074029A">
      <w:pPr>
        <w:rPr>
          <w:szCs w:val="20"/>
        </w:rPr>
      </w:pP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27506F" w:rsidP="000E69AC">
      <w:pPr>
        <w:pStyle w:val="ListParagraph"/>
        <w:numPr>
          <w:ilvl w:val="0"/>
          <w:numId w:val="23"/>
        </w:numPr>
        <w:rPr>
          <w:szCs w:val="20"/>
        </w:rPr>
      </w:pPr>
      <w:r>
        <w:rPr>
          <w:szCs w:val="20"/>
        </w:rPr>
        <w:t>Low attendance without reasonable explanation</w:t>
      </w:r>
      <w:r w:rsidR="0074029A" w:rsidRPr="00FE2EC1">
        <w:rPr>
          <w:szCs w:val="20"/>
        </w:rPr>
        <w:t>.</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lastRenderedPageBreak/>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r w:rsidR="0027506F">
        <w:rPr>
          <w:szCs w:val="20"/>
        </w:rPr>
        <w:t xml:space="preserve"> (See disclosure of association)</w:t>
      </w:r>
      <w:r w:rsidRPr="00FE2EC1">
        <w:rPr>
          <w:szCs w:val="20"/>
        </w:rPr>
        <w:t>.</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w:t>
      </w:r>
      <w:r w:rsidR="0027506F">
        <w:rPr>
          <w:szCs w:val="20"/>
        </w:rPr>
        <w:t>sed by an adult or older child. M</w:t>
      </w:r>
      <w:r w:rsidRPr="00FE2EC1">
        <w:rPr>
          <w:szCs w:val="20"/>
        </w:rPr>
        <w:t>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lastRenderedPageBreak/>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lastRenderedPageBreak/>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1F63ED"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3B1070" w:rsidRDefault="0074029A" w:rsidP="000E69AC">
      <w:pPr>
        <w:pStyle w:val="ListParagraph"/>
        <w:numPr>
          <w:ilvl w:val="0"/>
          <w:numId w:val="33"/>
        </w:numPr>
        <w:rPr>
          <w:szCs w:val="20"/>
        </w:rPr>
      </w:pPr>
      <w:r w:rsidRPr="00E31764">
        <w:rPr>
          <w:szCs w:val="20"/>
        </w:rPr>
        <w:t>A child seen to be listless, apathetic and irresponsive with no apparent medical cause</w:t>
      </w:r>
    </w:p>
    <w:p w:rsidR="0074029A" w:rsidRPr="00E31764" w:rsidRDefault="0074029A" w:rsidP="000E69AC">
      <w:pPr>
        <w:pStyle w:val="ListParagraph"/>
        <w:numPr>
          <w:ilvl w:val="0"/>
          <w:numId w:val="33"/>
        </w:numPr>
        <w:rPr>
          <w:szCs w:val="20"/>
        </w:rPr>
      </w:pPr>
      <w:r w:rsidRPr="00E31764">
        <w:rPr>
          <w:szCs w:val="20"/>
        </w:rPr>
        <w:t>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F63ED" w:rsidRDefault="001F63ED" w:rsidP="0074029A">
      <w:pPr>
        <w:rPr>
          <w:b/>
          <w:sz w:val="24"/>
          <w:szCs w:val="24"/>
        </w:rPr>
      </w:pPr>
    </w:p>
    <w:p w:rsidR="0074029A" w:rsidRPr="00E31764" w:rsidRDefault="0074029A" w:rsidP="0074029A">
      <w:pPr>
        <w:rPr>
          <w:b/>
          <w:sz w:val="24"/>
          <w:szCs w:val="24"/>
        </w:rPr>
      </w:pPr>
      <w:r w:rsidRPr="00E31764">
        <w:rPr>
          <w:b/>
          <w:sz w:val="24"/>
          <w:szCs w:val="24"/>
        </w:rPr>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w:t>
      </w:r>
      <w:r w:rsidRPr="00FE2EC1">
        <w:rPr>
          <w:szCs w:val="20"/>
        </w:rPr>
        <w:lastRenderedPageBreak/>
        <w:t>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1"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74029A" w:rsidRPr="00E31764" w:rsidRDefault="0074029A" w:rsidP="0074029A">
      <w:pPr>
        <w:rPr>
          <w:b/>
          <w:sz w:val="24"/>
          <w:szCs w:val="24"/>
        </w:rPr>
      </w:pPr>
      <w:r w:rsidRPr="00E31764">
        <w:rPr>
          <w:b/>
          <w:sz w:val="24"/>
          <w:szCs w:val="24"/>
        </w:rPr>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lastRenderedPageBreak/>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proofErr w:type="gramStart"/>
      <w:r w:rsidRPr="00E31764">
        <w:rPr>
          <w:szCs w:val="20"/>
        </w:rPr>
        <w:t>online</w:t>
      </w:r>
      <w:proofErr w:type="gramEnd"/>
      <w:r w:rsidRPr="00E31764">
        <w:rPr>
          <w:szCs w:val="20"/>
        </w:rPr>
        <w:t xml:space="preserv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proofErr w:type="gramStart"/>
      <w:r w:rsidRPr="00E31764">
        <w:rPr>
          <w:szCs w:val="20"/>
        </w:rPr>
        <w:t>injuries</w:t>
      </w:r>
      <w:proofErr w:type="gramEnd"/>
      <w:r w:rsidRPr="00E31764">
        <w:rPr>
          <w:szCs w:val="20"/>
        </w:rPr>
        <w:t xml:space="preserve"> from physical assault, physical restraint, sexual assault.</w:t>
      </w:r>
    </w:p>
    <w:p w:rsidR="001F63ED" w:rsidRDefault="001F63ED" w:rsidP="0074029A">
      <w:pPr>
        <w:rPr>
          <w:b/>
          <w:sz w:val="24"/>
          <w:szCs w:val="24"/>
        </w:rPr>
      </w:pPr>
    </w:p>
    <w:p w:rsidR="0074029A" w:rsidRPr="00E31764" w:rsidRDefault="0074029A" w:rsidP="0074029A">
      <w:pPr>
        <w:rPr>
          <w:b/>
          <w:sz w:val="24"/>
          <w:szCs w:val="24"/>
        </w:rPr>
      </w:pPr>
      <w:r w:rsidRPr="00E31764">
        <w:rPr>
          <w:b/>
          <w:sz w:val="24"/>
          <w:szCs w:val="24"/>
        </w:rPr>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 xml:space="preserve">Type 1 </w:t>
      </w:r>
      <w:proofErr w:type="spellStart"/>
      <w:r w:rsidRPr="00FE2EC1">
        <w:rPr>
          <w:szCs w:val="20"/>
        </w:rPr>
        <w:t>Clitoridectomy</w:t>
      </w:r>
      <w:proofErr w:type="spellEnd"/>
      <w:r w:rsidRPr="00FE2EC1">
        <w:rPr>
          <w:szCs w:val="20"/>
        </w:rPr>
        <w:t xml:space="preserve"> – partial/total removal of clitoris</w:t>
      </w:r>
    </w:p>
    <w:p w:rsidR="0074029A" w:rsidRPr="00FE2EC1" w:rsidRDefault="0074029A" w:rsidP="0074029A">
      <w:pPr>
        <w:rPr>
          <w:szCs w:val="20"/>
        </w:rPr>
      </w:pPr>
      <w:r w:rsidRPr="00FE2EC1">
        <w:rPr>
          <w:szCs w:val="20"/>
        </w:rPr>
        <w:lastRenderedPageBreak/>
        <w:t xml:space="preserve">Type 2 Excision – partial/total removal of clitoris and labia </w:t>
      </w:r>
      <w:proofErr w:type="spellStart"/>
      <w:r w:rsidRPr="00FE2EC1">
        <w:rPr>
          <w:szCs w:val="20"/>
        </w:rPr>
        <w:t>minora</w:t>
      </w:r>
      <w:proofErr w:type="spellEnd"/>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1F63ED" w:rsidRDefault="001F63ED" w:rsidP="0074029A">
      <w:pPr>
        <w:rPr>
          <w:sz w:val="24"/>
          <w:szCs w:val="24"/>
        </w:rPr>
      </w:pP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w:t>
      </w:r>
      <w:r w:rsidRPr="001F63ED">
        <w:rPr>
          <w:b/>
          <w:szCs w:val="20"/>
        </w:rPr>
        <w:t>It is essential that settings /schools/colleges take action without delay and make a referral to children’s services.</w:t>
      </w:r>
    </w:p>
    <w:p w:rsidR="001F63ED" w:rsidRDefault="001F63ED" w:rsidP="0074029A">
      <w:pPr>
        <w:rPr>
          <w:b/>
          <w:sz w:val="24"/>
          <w:szCs w:val="24"/>
        </w:rPr>
      </w:pPr>
    </w:p>
    <w:p w:rsidR="001F63ED" w:rsidRDefault="001F63ED" w:rsidP="0074029A">
      <w:pPr>
        <w:rPr>
          <w:b/>
          <w:sz w:val="24"/>
          <w:szCs w:val="24"/>
        </w:rPr>
      </w:pPr>
    </w:p>
    <w:p w:rsidR="001F63ED" w:rsidRDefault="001F63ED" w:rsidP="0074029A">
      <w:pPr>
        <w:rPr>
          <w:b/>
          <w:sz w:val="24"/>
          <w:szCs w:val="24"/>
        </w:rPr>
      </w:pP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rStyle w:val="Hyperlink"/>
          <w:szCs w:val="20"/>
        </w:rPr>
      </w:pPr>
      <w:r w:rsidRPr="00FE2EC1">
        <w:rPr>
          <w:szCs w:val="20"/>
        </w:rPr>
        <w:t xml:space="preserve">Contact: </w:t>
      </w:r>
      <w:hyperlink r:id="rId12" w:history="1">
        <w:r w:rsidR="002A1D93" w:rsidRPr="00C64480">
          <w:rPr>
            <w:rStyle w:val="Hyperlink"/>
            <w:szCs w:val="20"/>
          </w:rPr>
          <w:t>https://new.devon.gov.uk/dsva/</w:t>
        </w:r>
      </w:hyperlink>
    </w:p>
    <w:p w:rsidR="001F63ED" w:rsidRPr="001F63ED" w:rsidRDefault="001F63ED" w:rsidP="0074029A">
      <w:pPr>
        <w:rPr>
          <w:szCs w:val="20"/>
        </w:rPr>
      </w:pPr>
      <w:r>
        <w:rPr>
          <w:rStyle w:val="Hyperlink"/>
          <w:color w:val="auto"/>
          <w:szCs w:val="20"/>
          <w:u w:val="none"/>
        </w:rPr>
        <w:t>Our School is engaging with ‘Operation Encompass’, which will enable us to support families who are potentially experiencing Domestic Abuse.</w:t>
      </w:r>
    </w:p>
    <w:p w:rsidR="005001C0" w:rsidRDefault="005001C0" w:rsidP="0074029A">
      <w:pPr>
        <w:rPr>
          <w:b/>
          <w:sz w:val="24"/>
          <w:szCs w:val="24"/>
        </w:rPr>
      </w:pPr>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 xml:space="preserve">Vocal or active opposition to fundamental British values, </w:t>
      </w:r>
      <w:r w:rsidR="005001C0">
        <w:rPr>
          <w:i/>
          <w:szCs w:val="20"/>
        </w:rPr>
        <w:t xml:space="preserve">such as </w:t>
      </w:r>
      <w:r w:rsidRPr="001D4968">
        <w:rPr>
          <w:i/>
          <w:szCs w:val="20"/>
        </w:rPr>
        <w:t>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lastRenderedPageBreak/>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64219D" w:rsidP="0074029A">
      <w:pPr>
        <w:rPr>
          <w:szCs w:val="20"/>
        </w:rPr>
      </w:pPr>
      <w:hyperlink r:id="rId13" w:history="1">
        <w:r w:rsidR="0074029A" w:rsidRPr="002A1D93">
          <w:rPr>
            <w:rStyle w:val="Hyperlink"/>
            <w:szCs w:val="20"/>
          </w:rPr>
          <w:t>The Prevent Duty can be acces</w:t>
        </w:r>
        <w:r w:rsidR="001D4968" w:rsidRPr="002A1D93">
          <w:rPr>
            <w:rStyle w:val="Hyperlink"/>
            <w:szCs w:val="20"/>
          </w:rPr>
          <w:t>sed via this link</w:t>
        </w:r>
      </w:hyperlink>
      <w:r w:rsidR="005001C0">
        <w:rPr>
          <w:szCs w:val="20"/>
        </w:rPr>
        <w:t>/online</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B3652A" w:rsidRDefault="00B3652A"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A11E0"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B3652A" w:rsidRDefault="00B3652A"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253D6C">
                            <w:pPr>
                              <w:spacing w:after="0"/>
                              <w:jc w:val="center"/>
                            </w:pPr>
                            <w:r>
                              <w:t>Refer to the DSL if concerns are about a child</w:t>
                            </w:r>
                          </w:p>
                          <w:p w:rsidR="00B3652A" w:rsidRDefault="00B3652A" w:rsidP="00253D6C">
                            <w:pPr>
                              <w:spacing w:after="0"/>
                              <w:jc w:val="center"/>
                            </w:pPr>
                            <w:r>
                              <w:t>Refer to Headteacher if concerns are about staff</w:t>
                            </w:r>
                          </w:p>
                          <w:p w:rsidR="00B3652A" w:rsidRDefault="00B3652A"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B3652A" w:rsidRDefault="00B3652A" w:rsidP="00253D6C">
                      <w:pPr>
                        <w:spacing w:after="0"/>
                        <w:jc w:val="center"/>
                      </w:pPr>
                      <w:r>
                        <w:t>Refer to the DSL if concerns are about a child</w:t>
                      </w:r>
                    </w:p>
                    <w:p w:rsidR="00B3652A" w:rsidRDefault="00B3652A" w:rsidP="00253D6C">
                      <w:pPr>
                        <w:spacing w:after="0"/>
                        <w:jc w:val="center"/>
                      </w:pPr>
                      <w:r>
                        <w:t>Refer to Headteacher if concerns are about staff</w:t>
                      </w:r>
                    </w:p>
                    <w:p w:rsidR="00B3652A" w:rsidRDefault="00B3652A"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B3652A" w:rsidRDefault="00B3652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B3652A" w:rsidRDefault="00B3652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77DDE"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CC055"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B3652A" w:rsidRDefault="00B3652A"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EF985"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B3652A" w:rsidRDefault="00B3652A"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2D61F"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B3652A" w:rsidRDefault="00B3652A"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ACDF8"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309E34"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EEFCB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B3652A" w:rsidRDefault="00B3652A"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B3652A" w:rsidRDefault="00B3652A"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B3652A" w:rsidRDefault="00B3652A"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B3652A" w:rsidRDefault="00B3652A"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29DF6"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B3652A" w:rsidRDefault="00B3652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8096E"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6340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8CC0B"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3652A" w:rsidRDefault="00B3652A"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52FBF"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F6D64"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3652A" w:rsidRDefault="00B3652A"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F9C47"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B3652A" w:rsidRDefault="00B3652A"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1419C"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F2C5F"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C75F65"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5CE5C"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3652A" w:rsidRDefault="00B3652A"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D16F8"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6FC71"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B3652A" w:rsidRDefault="00B3652A"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82FF8"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52A" w:rsidRDefault="00B3652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B3652A" w:rsidRDefault="00B3652A"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43BE1"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02DAA"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5D0AA"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B3652A" w:rsidRDefault="00B3652A"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B3652A" w:rsidRDefault="00B3652A"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B3652A" w:rsidRDefault="00B3652A"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E293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E58F4"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FDF07"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D4BA4"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B3652A" w:rsidRDefault="00B3652A"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B3652A" w:rsidRDefault="00B3652A"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52A" w:rsidRDefault="00B3652A"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B3652A" w:rsidRDefault="00B3652A"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52A" w:rsidRDefault="00B3652A" w:rsidP="001D375D">
                              <w:pPr>
                                <w:jc w:val="center"/>
                                <w:rPr>
                                  <w:b/>
                                </w:rPr>
                              </w:pPr>
                              <w:r>
                                <w:rPr>
                                  <w:b/>
                                </w:rPr>
                                <w:t xml:space="preserve">School disciplinary and child protection </w:t>
                              </w:r>
                              <w:proofErr w:type="gramStart"/>
                              <w:r>
                                <w:rPr>
                                  <w:b/>
                                </w:rPr>
                                <w:t xml:space="preserve">procedures  </w:t>
                              </w:r>
                              <w:proofErr w:type="gramEnd"/>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3652A" w:rsidRDefault="00B3652A"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B3652A" w:rsidRPr="00294ED4" w:rsidRDefault="00B3652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B3652A" w:rsidRDefault="00B3652A"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B3652A" w:rsidRPr="00294ED4" w:rsidRDefault="00B3652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B3652A" w:rsidRDefault="00B3652A"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8CDF16"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4"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proofErr w:type="spellStart"/>
      <w:r w:rsidRPr="00FE2EC1">
        <w:rPr>
          <w:szCs w:val="20"/>
        </w:rPr>
        <w:t>Childline</w:t>
      </w:r>
      <w:proofErr w:type="spellEnd"/>
      <w:r w:rsidRPr="00FE2EC1">
        <w:rPr>
          <w:szCs w:val="20"/>
        </w:rPr>
        <w:t xml:space="preserve">:  </w:t>
      </w:r>
      <w:hyperlink r:id="rId15"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6"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7"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18"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19"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0"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1"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64219D" w:rsidP="005024F4">
      <w:pPr>
        <w:spacing w:after="0"/>
        <w:rPr>
          <w:szCs w:val="20"/>
        </w:rPr>
      </w:pPr>
      <w:hyperlink r:id="rId22"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64219D" w:rsidP="005024F4">
      <w:pPr>
        <w:spacing w:after="0"/>
        <w:rPr>
          <w:szCs w:val="20"/>
        </w:rPr>
      </w:pPr>
      <w:hyperlink r:id="rId23"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64219D" w:rsidP="005024F4">
      <w:pPr>
        <w:spacing w:after="0"/>
        <w:rPr>
          <w:szCs w:val="20"/>
        </w:rPr>
      </w:pPr>
      <w:hyperlink r:id="rId24"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26"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64219D"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27"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 xml:space="preserve">Exeter (01392) 384964 </w:t>
      </w:r>
      <w:proofErr w:type="gramStart"/>
      <w:r w:rsidRPr="005024F4">
        <w:rPr>
          <w:rFonts w:eastAsia="Times New Roman"/>
          <w:color w:val="000000"/>
          <w:kern w:val="24"/>
          <w:sz w:val="28"/>
          <w:szCs w:val="28"/>
          <w:lang w:eastAsia="en-GB"/>
        </w:rPr>
        <w:t>Or</w:t>
      </w:r>
      <w:proofErr w:type="gramEnd"/>
    </w:p>
    <w:p w:rsidR="005024F4" w:rsidRDefault="0064219D"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28"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Senior Manager: </w:t>
      </w:r>
      <w:proofErr w:type="spellStart"/>
      <w:r w:rsidRPr="005024F4">
        <w:rPr>
          <w:rFonts w:asciiTheme="minorHAnsi" w:eastAsia="Times New Roman" w:hAnsiTheme="minorHAnsi" w:cstheme="minorHAnsi"/>
          <w:sz w:val="28"/>
          <w:szCs w:val="28"/>
          <w:lang w:eastAsia="en-GB"/>
        </w:rPr>
        <w:t>Phillippa</w:t>
      </w:r>
      <w:proofErr w:type="spellEnd"/>
      <w:r w:rsidRPr="005024F4">
        <w:rPr>
          <w:rFonts w:asciiTheme="minorHAnsi" w:eastAsia="Times New Roman" w:hAnsiTheme="minorHAnsi" w:cstheme="minorHAnsi"/>
          <w:sz w:val="28"/>
          <w:szCs w:val="28"/>
          <w:lang w:eastAsia="en-GB"/>
        </w:rPr>
        <w:t xml:space="preserve">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Stephen </w:t>
      </w:r>
      <w:proofErr w:type="spellStart"/>
      <w:r w:rsidRPr="005024F4">
        <w:rPr>
          <w:rFonts w:asciiTheme="minorHAnsi" w:eastAsia="Times New Roman" w:hAnsiTheme="minorHAnsi" w:cstheme="minorHAnsi"/>
          <w:sz w:val="28"/>
          <w:szCs w:val="28"/>
          <w:lang w:eastAsia="en-GB"/>
        </w:rPr>
        <w:t>Matthewman</w:t>
      </w:r>
      <w:proofErr w:type="spellEnd"/>
      <w:r w:rsidRPr="005024F4">
        <w:rPr>
          <w:rFonts w:asciiTheme="minorHAnsi" w:eastAsia="Times New Roman" w:hAnsiTheme="minorHAnsi" w:cstheme="minorHAnsi"/>
          <w:sz w:val="28"/>
          <w:szCs w:val="28"/>
          <w:lang w:eastAsia="en-GB"/>
        </w:rPr>
        <w:t xml:space="preserve">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w:t>
      </w:r>
      <w:proofErr w:type="spellStart"/>
      <w:r w:rsidRPr="005024F4">
        <w:rPr>
          <w:rFonts w:asciiTheme="minorHAnsi" w:eastAsia="Times New Roman" w:hAnsiTheme="minorHAnsi" w:cstheme="minorHAnsi"/>
          <w:sz w:val="28"/>
          <w:szCs w:val="28"/>
          <w:lang w:eastAsia="en-GB"/>
        </w:rPr>
        <w:t>Flett</w:t>
      </w:r>
      <w:proofErr w:type="spellEnd"/>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proofErr w:type="gramStart"/>
      <w:r w:rsidRPr="005024F4">
        <w:rPr>
          <w:rFonts w:asciiTheme="minorHAnsi" w:eastAsiaTheme="minorEastAsia"/>
          <w:color w:val="000099"/>
          <w:kern w:val="24"/>
          <w:sz w:val="28"/>
          <w:szCs w:val="28"/>
          <w:lang w:eastAsia="en-GB"/>
        </w:rPr>
        <w:t>:</w:t>
      </w:r>
      <w:proofErr w:type="gramEnd"/>
      <w:hyperlink r:id="rId29"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xml:space="preserve">: Karol </w:t>
      </w:r>
      <w:proofErr w:type="spellStart"/>
      <w:r w:rsidRPr="005024F4">
        <w:rPr>
          <w:rFonts w:asciiTheme="minorHAnsi" w:eastAsiaTheme="minorEastAsia"/>
          <w:color w:val="000099"/>
          <w:kern w:val="24"/>
          <w:sz w:val="28"/>
          <w:szCs w:val="28"/>
          <w:lang w:eastAsia="en-GB"/>
        </w:rPr>
        <w:t>Stannard</w:t>
      </w:r>
      <w:proofErr w:type="spellEnd"/>
      <w:r w:rsidRPr="005024F4">
        <w:rPr>
          <w:rFonts w:asciiTheme="minorHAnsi" w:eastAsiaTheme="minorEastAsia"/>
          <w:color w:val="000099"/>
          <w:kern w:val="24"/>
          <w:sz w:val="28"/>
          <w:szCs w:val="28"/>
          <w:lang w:eastAsia="en-GB"/>
        </w:rPr>
        <w:t>: karol.stannard@devon.gov.uk</w:t>
      </w:r>
    </w:p>
    <w:p w:rsidR="005024F4" w:rsidRPr="005024F4" w:rsidRDefault="0064219D" w:rsidP="002A1D93">
      <w:pPr>
        <w:spacing w:after="0" w:line="240" w:lineRule="auto"/>
        <w:ind w:left="-709"/>
        <w:jc w:val="center"/>
        <w:rPr>
          <w:rFonts w:ascii="Times New Roman" w:eastAsia="Times New Roman" w:hAnsi="Times New Roman" w:cs="Times New Roman"/>
          <w:sz w:val="28"/>
          <w:szCs w:val="28"/>
          <w:lang w:eastAsia="en-GB"/>
        </w:rPr>
      </w:pPr>
      <w:hyperlink r:id="rId30"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1"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2"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3"/>
      <w:headerReference w:type="default" r:id="rId34"/>
      <w:footerReference w:type="default" r:id="rId35"/>
      <w:headerReference w:type="first" r:id="rId36"/>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D1" w:rsidRDefault="00E126D1" w:rsidP="00D3276C">
      <w:pPr>
        <w:spacing w:after="0" w:line="240" w:lineRule="auto"/>
      </w:pPr>
      <w:r>
        <w:separator/>
      </w:r>
    </w:p>
  </w:endnote>
  <w:endnote w:type="continuationSeparator" w:id="0">
    <w:p w:rsidR="00E126D1" w:rsidRDefault="00E126D1"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rsidR="00B3652A" w:rsidRDefault="00B3652A">
        <w:pPr>
          <w:pStyle w:val="Footer"/>
          <w:jc w:val="right"/>
        </w:pPr>
        <w:r>
          <w:fldChar w:fldCharType="begin"/>
        </w:r>
        <w:r>
          <w:instrText xml:space="preserve"> PAGE   \* MERGEFORMAT </w:instrText>
        </w:r>
        <w:r>
          <w:fldChar w:fldCharType="separate"/>
        </w:r>
        <w:r w:rsidR="0064219D">
          <w:rPr>
            <w:noProof/>
          </w:rPr>
          <w:t>34</w:t>
        </w:r>
        <w:r>
          <w:rPr>
            <w:noProof/>
          </w:rPr>
          <w:fldChar w:fldCharType="end"/>
        </w:r>
      </w:p>
    </w:sdtContent>
  </w:sdt>
  <w:p w:rsidR="00B3652A" w:rsidRDefault="00B3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D1" w:rsidRDefault="00E126D1" w:rsidP="00D3276C">
      <w:pPr>
        <w:spacing w:after="0" w:line="240" w:lineRule="auto"/>
      </w:pPr>
      <w:r>
        <w:separator/>
      </w:r>
    </w:p>
  </w:footnote>
  <w:footnote w:type="continuationSeparator" w:id="0">
    <w:p w:rsidR="00E126D1" w:rsidRDefault="00E126D1" w:rsidP="00D3276C">
      <w:pPr>
        <w:spacing w:after="0" w:line="240" w:lineRule="auto"/>
      </w:pPr>
      <w:r>
        <w:continuationSeparator/>
      </w:r>
    </w:p>
  </w:footnote>
  <w:footnote w:id="1">
    <w:p w:rsidR="00B3652A" w:rsidRDefault="00CA3B70">
      <w:pPr>
        <w:pStyle w:val="FootnoteText"/>
      </w:pPr>
      <w:r>
        <w:rPr>
          <w:rStyle w:val="FootnoteReference"/>
        </w:rPr>
        <w:t>*</w:t>
      </w:r>
      <w:r w:rsidR="00B3652A">
        <w:t xml:space="preserve">Wherever the word “staff” is used, it covers ALL staff on site, including ancillary supply and self-employed staff, contractors, volunteers working with children </w:t>
      </w:r>
      <w:proofErr w:type="spellStart"/>
      <w:r w:rsidR="00B3652A">
        <w:t>etc</w:t>
      </w:r>
      <w:proofErr w:type="spellEnd"/>
      <w:r w:rsidR="00B3652A">
        <w:t xml:space="preserve"> and governors.</w:t>
      </w:r>
    </w:p>
  </w:footnote>
  <w:footnote w:id="2">
    <w:p w:rsidR="00B3652A" w:rsidRDefault="00B3652A">
      <w:pPr>
        <w:pStyle w:val="FootnoteText"/>
      </w:pPr>
      <w:r>
        <w:rPr>
          <w:rStyle w:val="FootnoteReference"/>
        </w:rPr>
        <w:footnoteRef/>
      </w:r>
      <w:r>
        <w:t xml:space="preserve"> Guidance regarding DBS checks recently updated by the Protection of Freedoms Act 2012</w:t>
      </w:r>
    </w:p>
  </w:footnote>
  <w:footnote w:id="3">
    <w:p w:rsidR="00B3652A" w:rsidRDefault="00B3652A">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B3652A" w:rsidRDefault="00B3652A">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B3652A" w:rsidRDefault="00B3652A">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B3652A" w:rsidRDefault="00B3652A">
      <w:pPr>
        <w:pStyle w:val="FootnoteText"/>
      </w:pPr>
      <w:r>
        <w:rPr>
          <w:rStyle w:val="FootnoteReference"/>
        </w:rPr>
        <w:footnoteRef/>
      </w:r>
      <w:r>
        <w:t xml:space="preserve"> </w:t>
      </w:r>
      <w:hyperlink r:id="rId3" w:history="1">
        <w:r w:rsidRPr="00A33338">
          <w:rPr>
            <w:rStyle w:val="Hyperlink"/>
          </w:rPr>
          <w:t>The Prevent duty</w:t>
        </w:r>
      </w:hyperlink>
    </w:p>
  </w:footnote>
  <w:footnote w:id="7">
    <w:p w:rsidR="00B3652A" w:rsidRDefault="00B3652A">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B3652A" w:rsidRPr="008A6B87" w:rsidRDefault="00B3652A">
      <w:pPr>
        <w:pStyle w:val="FootnoteText"/>
      </w:pPr>
      <w:r>
        <w:rPr>
          <w:rStyle w:val="FootnoteReference"/>
        </w:rPr>
        <w:footnoteRef/>
      </w:r>
      <w:r>
        <w:t xml:space="preserve"> </w:t>
      </w:r>
      <w:hyperlink r:id="rId5" w:history="1">
        <w:r w:rsidRPr="002D46AB">
          <w:rPr>
            <w:rStyle w:val="Hyperlink"/>
          </w:rPr>
          <w:t>DSCB screening tool</w:t>
        </w:r>
      </w:hyperlink>
      <w:r w:rsidR="008A6B87" w:rsidRPr="008A6B87">
        <w:rPr>
          <w:rStyle w:val="Hyperlink"/>
          <w:u w:val="none"/>
        </w:rPr>
        <w:t xml:space="preserve">  </w:t>
      </w:r>
      <w:r w:rsidR="008A6B87">
        <w:rPr>
          <w:rStyle w:val="Hyperlink"/>
          <w:u w:val="none"/>
        </w:rPr>
        <w:t>(</w:t>
      </w:r>
      <w:r w:rsidR="008A6B87" w:rsidRPr="008A6B87">
        <w:rPr>
          <w:rStyle w:val="Hyperlink"/>
          <w:u w:val="none"/>
        </w:rPr>
        <w:t xml:space="preserve">available from </w:t>
      </w:r>
      <w:hyperlink r:id="rId6" w:history="1">
        <w:r w:rsidR="008A6B87" w:rsidRPr="00720651">
          <w:rPr>
            <w:rStyle w:val="Hyperlink"/>
          </w:rPr>
          <w:t>http://www.devonsafeguardingchildren.org/workers-volunteers/child-sexual-exploitation/</w:t>
        </w:r>
      </w:hyperlink>
      <w:r w:rsidR="008A6B87">
        <w:rPr>
          <w:rStyle w:val="Hyperlink"/>
          <w:u w:val="none"/>
        </w:rPr>
        <w:t xml:space="preserve"> on/after November 6</w:t>
      </w:r>
      <w:r w:rsidR="008A6B87" w:rsidRPr="008A6B87">
        <w:rPr>
          <w:rStyle w:val="Hyperlink"/>
          <w:u w:val="none"/>
          <w:vertAlign w:val="superscript"/>
        </w:rPr>
        <w:t>th</w:t>
      </w:r>
      <w:r w:rsidR="008A6B87">
        <w:rPr>
          <w:rStyle w:val="Hyperlink"/>
          <w:u w:val="none"/>
        </w:rPr>
        <w:t xml:space="preserve"> 2017)</w:t>
      </w:r>
    </w:p>
    <w:p w:rsidR="00B3652A" w:rsidRDefault="00B3652A">
      <w:pPr>
        <w:pStyle w:val="FootnoteText"/>
      </w:pPr>
    </w:p>
  </w:footnote>
  <w:footnote w:id="9">
    <w:p w:rsidR="00B3652A" w:rsidRDefault="00B3652A">
      <w:pPr>
        <w:pStyle w:val="FootnoteText"/>
      </w:pPr>
      <w:r>
        <w:rPr>
          <w:rStyle w:val="FootnoteReference"/>
        </w:rPr>
        <w:footnoteRef/>
      </w:r>
      <w:r>
        <w:t xml:space="preserve"> </w:t>
      </w:r>
      <w:hyperlink r:id="rId7" w:history="1">
        <w:r w:rsidRPr="002D46AB">
          <w:rPr>
            <w:rStyle w:val="Hyperlink"/>
          </w:rPr>
          <w:t>FGM procedural information</w:t>
        </w:r>
      </w:hyperlink>
    </w:p>
  </w:footnote>
  <w:footnote w:id="10">
    <w:p w:rsidR="00B3652A" w:rsidRDefault="00B3652A">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1">
    <w:p w:rsidR="00B3652A" w:rsidRDefault="00B3652A">
      <w:pPr>
        <w:pStyle w:val="FootnoteText"/>
      </w:pPr>
      <w:r>
        <w:rPr>
          <w:rStyle w:val="FootnoteReference"/>
        </w:rPr>
        <w:footnoteRef/>
      </w:r>
      <w:r>
        <w:t xml:space="preserve"> Youth refers to anyone under the age of 18</w:t>
      </w:r>
    </w:p>
  </w:footnote>
  <w:footnote w:id="12">
    <w:p w:rsidR="00B3652A" w:rsidRDefault="00B3652A">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3">
    <w:p w:rsidR="00B3652A" w:rsidRDefault="00B3652A">
      <w:pPr>
        <w:pStyle w:val="FootnoteText"/>
      </w:pPr>
      <w:r>
        <w:rPr>
          <w:rStyle w:val="FootnoteReference"/>
        </w:rPr>
        <w:footnoteRef/>
      </w:r>
      <w:r>
        <w:t xml:space="preserve"> Refer to “Guidance for Safe Working Practice”</w:t>
      </w:r>
    </w:p>
  </w:footnote>
  <w:footnote w:id="14">
    <w:p w:rsidR="00B3652A" w:rsidRDefault="00B3652A">
      <w:pPr>
        <w:pStyle w:val="FootnoteText"/>
      </w:pPr>
      <w:r>
        <w:rPr>
          <w:rStyle w:val="FootnoteReference"/>
        </w:rPr>
        <w:footnoteRef/>
      </w:r>
      <w:r>
        <w:t xml:space="preserve"> Chair of Governors in the event of an allegation against the Headteacher</w:t>
      </w:r>
    </w:p>
  </w:footnote>
  <w:footnote w:id="15">
    <w:p w:rsidR="00B3652A" w:rsidRDefault="00B3652A">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2A" w:rsidRDefault="00B36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2A" w:rsidRDefault="00B3652A" w:rsidP="00F81EFE">
    <w:pPr>
      <w:pStyle w:val="Header"/>
      <w:ind w:hanging="709"/>
      <w:jc w:val="center"/>
    </w:pPr>
  </w:p>
  <w:p w:rsidR="00B3652A" w:rsidRDefault="00B36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2A" w:rsidRDefault="00B3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52EF5"/>
    <w:multiLevelType w:val="hybridMultilevel"/>
    <w:tmpl w:val="77C0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84829"/>
    <w:multiLevelType w:val="hybridMultilevel"/>
    <w:tmpl w:val="37FAC6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7"/>
  </w:num>
  <w:num w:numId="3">
    <w:abstractNumId w:val="34"/>
  </w:num>
  <w:num w:numId="4">
    <w:abstractNumId w:val="25"/>
  </w:num>
  <w:num w:numId="5">
    <w:abstractNumId w:val="22"/>
  </w:num>
  <w:num w:numId="6">
    <w:abstractNumId w:val="13"/>
  </w:num>
  <w:num w:numId="7">
    <w:abstractNumId w:val="12"/>
  </w:num>
  <w:num w:numId="8">
    <w:abstractNumId w:val="39"/>
  </w:num>
  <w:num w:numId="9">
    <w:abstractNumId w:val="14"/>
  </w:num>
  <w:num w:numId="10">
    <w:abstractNumId w:val="21"/>
  </w:num>
  <w:num w:numId="11">
    <w:abstractNumId w:val="40"/>
  </w:num>
  <w:num w:numId="12">
    <w:abstractNumId w:val="19"/>
  </w:num>
  <w:num w:numId="13">
    <w:abstractNumId w:val="38"/>
  </w:num>
  <w:num w:numId="14">
    <w:abstractNumId w:val="5"/>
  </w:num>
  <w:num w:numId="15">
    <w:abstractNumId w:val="2"/>
  </w:num>
  <w:num w:numId="16">
    <w:abstractNumId w:val="0"/>
  </w:num>
  <w:num w:numId="17">
    <w:abstractNumId w:val="11"/>
  </w:num>
  <w:num w:numId="18">
    <w:abstractNumId w:val="28"/>
  </w:num>
  <w:num w:numId="19">
    <w:abstractNumId w:val="35"/>
  </w:num>
  <w:num w:numId="20">
    <w:abstractNumId w:val="41"/>
  </w:num>
  <w:num w:numId="21">
    <w:abstractNumId w:val="33"/>
  </w:num>
  <w:num w:numId="22">
    <w:abstractNumId w:val="18"/>
  </w:num>
  <w:num w:numId="23">
    <w:abstractNumId w:val="23"/>
  </w:num>
  <w:num w:numId="24">
    <w:abstractNumId w:val="16"/>
  </w:num>
  <w:num w:numId="25">
    <w:abstractNumId w:val="30"/>
  </w:num>
  <w:num w:numId="26">
    <w:abstractNumId w:val="10"/>
  </w:num>
  <w:num w:numId="27">
    <w:abstractNumId w:val="42"/>
  </w:num>
  <w:num w:numId="28">
    <w:abstractNumId w:val="1"/>
  </w:num>
  <w:num w:numId="29">
    <w:abstractNumId w:val="24"/>
  </w:num>
  <w:num w:numId="30">
    <w:abstractNumId w:val="9"/>
  </w:num>
  <w:num w:numId="31">
    <w:abstractNumId w:val="4"/>
  </w:num>
  <w:num w:numId="32">
    <w:abstractNumId w:val="20"/>
  </w:num>
  <w:num w:numId="33">
    <w:abstractNumId w:val="15"/>
  </w:num>
  <w:num w:numId="34">
    <w:abstractNumId w:val="31"/>
  </w:num>
  <w:num w:numId="35">
    <w:abstractNumId w:val="27"/>
  </w:num>
  <w:num w:numId="36">
    <w:abstractNumId w:val="6"/>
  </w:num>
  <w:num w:numId="37">
    <w:abstractNumId w:val="43"/>
  </w:num>
  <w:num w:numId="38">
    <w:abstractNumId w:val="29"/>
  </w:num>
  <w:num w:numId="39">
    <w:abstractNumId w:val="32"/>
  </w:num>
  <w:num w:numId="40">
    <w:abstractNumId w:val="26"/>
  </w:num>
  <w:num w:numId="41">
    <w:abstractNumId w:val="36"/>
  </w:num>
  <w:num w:numId="42">
    <w:abstractNumId w:val="17"/>
  </w:num>
  <w:num w:numId="43">
    <w:abstractNumId w:val="8"/>
  </w:num>
  <w:num w:numId="44">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15E2"/>
    <w:rsid w:val="0002212B"/>
    <w:rsid w:val="00070813"/>
    <w:rsid w:val="00096D2F"/>
    <w:rsid w:val="000B4AAD"/>
    <w:rsid w:val="000C6952"/>
    <w:rsid w:val="000E69AC"/>
    <w:rsid w:val="00164C07"/>
    <w:rsid w:val="001813BE"/>
    <w:rsid w:val="001C7CFF"/>
    <w:rsid w:val="001D375D"/>
    <w:rsid w:val="001D4968"/>
    <w:rsid w:val="001D564D"/>
    <w:rsid w:val="001E7675"/>
    <w:rsid w:val="001F63ED"/>
    <w:rsid w:val="002350D1"/>
    <w:rsid w:val="002409F2"/>
    <w:rsid w:val="00253D6C"/>
    <w:rsid w:val="0027506F"/>
    <w:rsid w:val="002811FD"/>
    <w:rsid w:val="002A1D93"/>
    <w:rsid w:val="002D268F"/>
    <w:rsid w:val="002D46AB"/>
    <w:rsid w:val="003227D9"/>
    <w:rsid w:val="00335B91"/>
    <w:rsid w:val="003B1070"/>
    <w:rsid w:val="003C1F5B"/>
    <w:rsid w:val="00477645"/>
    <w:rsid w:val="004966FE"/>
    <w:rsid w:val="004B6811"/>
    <w:rsid w:val="004D0672"/>
    <w:rsid w:val="004E664D"/>
    <w:rsid w:val="005001C0"/>
    <w:rsid w:val="005024F4"/>
    <w:rsid w:val="00592900"/>
    <w:rsid w:val="00593363"/>
    <w:rsid w:val="005A2183"/>
    <w:rsid w:val="005E7B81"/>
    <w:rsid w:val="00601E18"/>
    <w:rsid w:val="00602BBD"/>
    <w:rsid w:val="00616A7F"/>
    <w:rsid w:val="00621F1F"/>
    <w:rsid w:val="0064219D"/>
    <w:rsid w:val="00666092"/>
    <w:rsid w:val="0074029A"/>
    <w:rsid w:val="00763696"/>
    <w:rsid w:val="007A72C1"/>
    <w:rsid w:val="00816863"/>
    <w:rsid w:val="008501A6"/>
    <w:rsid w:val="0086753C"/>
    <w:rsid w:val="008730A3"/>
    <w:rsid w:val="008A6B87"/>
    <w:rsid w:val="008E572A"/>
    <w:rsid w:val="009149FE"/>
    <w:rsid w:val="00917E84"/>
    <w:rsid w:val="00960F8E"/>
    <w:rsid w:val="009B37A6"/>
    <w:rsid w:val="009B4CBE"/>
    <w:rsid w:val="009C6F40"/>
    <w:rsid w:val="00A33338"/>
    <w:rsid w:val="00A74DEF"/>
    <w:rsid w:val="00A91D31"/>
    <w:rsid w:val="00B32E3D"/>
    <w:rsid w:val="00B3652A"/>
    <w:rsid w:val="00B421AC"/>
    <w:rsid w:val="00C2649E"/>
    <w:rsid w:val="00C43DF4"/>
    <w:rsid w:val="00C822D4"/>
    <w:rsid w:val="00C86AFD"/>
    <w:rsid w:val="00CA3B70"/>
    <w:rsid w:val="00D3276C"/>
    <w:rsid w:val="00D606EB"/>
    <w:rsid w:val="00E10242"/>
    <w:rsid w:val="00E126D1"/>
    <w:rsid w:val="00E31764"/>
    <w:rsid w:val="00E368BA"/>
    <w:rsid w:val="00EC54C5"/>
    <w:rsid w:val="00EF286D"/>
    <w:rsid w:val="00EF681C"/>
    <w:rsid w:val="00F250D4"/>
    <w:rsid w:val="00F81EFE"/>
    <w:rsid w:val="00F97E49"/>
    <w:rsid w:val="00FB29FE"/>
    <w:rsid w:val="00FB2FA4"/>
    <w:rsid w:val="00FE2EC1"/>
    <w:rsid w:val="00FE5202"/>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E014E6-5351-4326-AF2D-933627A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character" w:styleId="FollowedHyperlink">
    <w:name w:val="FollowedHyperlink"/>
    <w:basedOn w:val="DefaultParagraphFont"/>
    <w:uiPriority w:val="99"/>
    <w:semiHidden/>
    <w:unhideWhenUsed/>
    <w:rsid w:val="008A6B87"/>
    <w:rPr>
      <w:color w:val="800080" w:themeColor="followedHyperlink"/>
      <w:u w:val="single"/>
    </w:rPr>
  </w:style>
  <w:style w:type="character" w:customStyle="1" w:styleId="UnresolvedMention">
    <w:name w:val="Unresolved Mention"/>
    <w:basedOn w:val="DefaultParagraphFont"/>
    <w:uiPriority w:val="99"/>
    <w:semiHidden/>
    <w:unhideWhenUsed/>
    <w:rsid w:val="003B10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45977/3799_Revised_Prevent_Duty_Guidance__England_Wales_V2-Interactive.pdf" TargetMode="External"/><Relationship Id="rId18" Type="http://schemas.openxmlformats.org/officeDocument/2006/relationships/hyperlink" Target="http://www.childnet.com/" TargetMode="External"/><Relationship Id="rId26" Type="http://schemas.openxmlformats.org/officeDocument/2006/relationships/hyperlink" Target="mailto:mashsecure@devon.gcsx.gov.uk" TargetMode="External"/><Relationship Id="rId3" Type="http://schemas.openxmlformats.org/officeDocument/2006/relationships/styles" Target="styles.xml"/><Relationship Id="rId21" Type="http://schemas.openxmlformats.org/officeDocument/2006/relationships/hyperlink" Target="http://www.mermaidsuk.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ew.devon.gov.uk/dsva/" TargetMode="External"/><Relationship Id="rId17" Type="http://schemas.openxmlformats.org/officeDocument/2006/relationships/hyperlink" Target="http://www.beatbullying.org/" TargetMode="External"/><Relationship Id="rId25" Type="http://schemas.openxmlformats.org/officeDocument/2006/relationships/image" Target="media/image2.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nti-bullyingalliance.org.uk/" TargetMode="External"/><Relationship Id="rId20" Type="http://schemas.openxmlformats.org/officeDocument/2006/relationships/hyperlink" Target="http://www.saferinternet.org.uk/" TargetMode="External"/><Relationship Id="rId29" Type="http://schemas.openxmlformats.org/officeDocument/2006/relationships/hyperlink" Target="mailto:peter.simpson@devon.gcs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afeguarding" TargetMode="External"/><Relationship Id="rId24" Type="http://schemas.openxmlformats.org/officeDocument/2006/relationships/hyperlink" Target="https://www.intercomtrust.org.uk/item/55-schools-transgender-guidance-july-2015" TargetMode="External"/><Relationship Id="rId32" Type="http://schemas.openxmlformats.org/officeDocument/2006/relationships/hyperlink" Target="mailto:earlyhelpsecure@devon.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s://uktrans.info/70-topic-overviews/328-resources-for-schools" TargetMode="External"/><Relationship Id="rId28" Type="http://schemas.openxmlformats.org/officeDocument/2006/relationships/hyperlink" Target="http://www.devon.gov.uk/lado" TargetMode="External"/><Relationship Id="rId36" Type="http://schemas.openxmlformats.org/officeDocument/2006/relationships/header" Target="header3.xml"/><Relationship Id="rId10" Type="http://schemas.openxmlformats.org/officeDocument/2006/relationships/hyperlink" Target="mailto:head@littletown.devon.sch.uk" TargetMode="External"/><Relationship Id="rId19" Type="http://schemas.openxmlformats.org/officeDocument/2006/relationships/hyperlink" Target="https://www.thinkuknow.co.uk/" TargetMode="External"/><Relationship Id="rId31" Type="http://schemas.openxmlformats.org/officeDocument/2006/relationships/hyperlink" Target="mailto:jan.mead@devon.gov.uk" TargetMode="External"/><Relationship Id="rId4" Type="http://schemas.openxmlformats.org/officeDocument/2006/relationships/settings" Target="settings.xml"/><Relationship Id="rId9"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4" Type="http://schemas.openxmlformats.org/officeDocument/2006/relationships/hyperlink" Target="http://www.nspcc.org.uk/" TargetMode="External"/><Relationship Id="rId22" Type="http://schemas.openxmlformats.org/officeDocument/2006/relationships/hyperlink" Target="http://www.mermaidsuk.org.uk/assets/media/East%20Sussex%20schools%20transgender%20toolkit.pdf" TargetMode="External"/><Relationship Id="rId27" Type="http://schemas.openxmlformats.org/officeDocument/2006/relationships/hyperlink" Target="http://www.devon.gov.uk/mash-enquiryform.doc" TargetMode="External"/><Relationship Id="rId30" Type="http://schemas.openxmlformats.org/officeDocument/2006/relationships/hyperlink" Target="mailto:Lisa.robinson@devon.gov.uk"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www.devonsafeguardingchildren.org/workers-volunteers/child-sexual-exploitation/"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5443-2A8E-4F32-8A9F-E62FC404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13062</Words>
  <Characters>74458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setup</cp:lastModifiedBy>
  <cp:revision>8</cp:revision>
  <cp:lastPrinted>2017-11-07T15:46:00Z</cp:lastPrinted>
  <dcterms:created xsi:type="dcterms:W3CDTF">2017-11-02T12:32:00Z</dcterms:created>
  <dcterms:modified xsi:type="dcterms:W3CDTF">2017-11-29T10:01:00Z</dcterms:modified>
</cp:coreProperties>
</file>